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973" w:rsidRPr="00686852" w:rsidRDefault="00E56973" w:rsidP="005210F5">
      <w:pPr>
        <w:spacing w:line="276" w:lineRule="auto"/>
        <w:jc w:val="center"/>
        <w:rPr>
          <w:rFonts w:ascii="Times New Roman" w:hAnsi="Times New Roman" w:cs="Times New Roman"/>
          <w:b/>
          <w:sz w:val="24"/>
          <w:szCs w:val="24"/>
        </w:rPr>
      </w:pPr>
      <w:r w:rsidRPr="00686852">
        <w:rPr>
          <w:rFonts w:ascii="Times New Roman" w:hAnsi="Times New Roman" w:cs="Times New Roman"/>
          <w:noProof/>
          <w:sz w:val="24"/>
          <w:szCs w:val="24"/>
          <w:lang w:eastAsia="hr-HR"/>
        </w:rPr>
        <w:drawing>
          <wp:inline distT="0" distB="0" distL="0" distR="0" wp14:anchorId="00CD3ED8" wp14:editId="5CF098FE">
            <wp:extent cx="466725" cy="619125"/>
            <wp:effectExtent l="0" t="0" r="9525" b="9525"/>
            <wp:docPr id="1" name="Picture 1" descr="GR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H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tbl>
      <w:tblPr>
        <w:tblpPr w:leftFromText="180" w:rightFromText="180" w:vertAnchor="text" w:horzAnchor="margin" w:tblpY="62"/>
        <w:tblOverlap w:val="never"/>
        <w:tblW w:w="9639" w:type="dxa"/>
        <w:tblLayout w:type="fixed"/>
        <w:tblCellMar>
          <w:left w:w="170" w:type="dxa"/>
          <w:right w:w="142" w:type="dxa"/>
        </w:tblCellMar>
        <w:tblLook w:val="04A0" w:firstRow="1" w:lastRow="0" w:firstColumn="1" w:lastColumn="0" w:noHBand="0" w:noVBand="1"/>
      </w:tblPr>
      <w:tblGrid>
        <w:gridCol w:w="9639"/>
      </w:tblGrid>
      <w:tr w:rsidR="00E81831" w:rsidRPr="00686852" w:rsidTr="005E72CF">
        <w:trPr>
          <w:trHeight w:val="261"/>
        </w:trPr>
        <w:tc>
          <w:tcPr>
            <w:tcW w:w="9639" w:type="dxa"/>
            <w:vAlign w:val="center"/>
            <w:hideMark/>
          </w:tcPr>
          <w:p w:rsidR="00E56973" w:rsidRPr="00686852" w:rsidRDefault="00E56973" w:rsidP="005210F5">
            <w:pPr>
              <w:spacing w:after="0" w:line="276" w:lineRule="auto"/>
              <w:jc w:val="center"/>
              <w:rPr>
                <w:rFonts w:ascii="Times New Roman" w:hAnsi="Times New Roman" w:cs="Times New Roman"/>
                <w:noProof/>
                <w:sz w:val="24"/>
                <w:szCs w:val="24"/>
                <w:lang w:val="it-IT" w:eastAsia="it-IT"/>
              </w:rPr>
            </w:pPr>
            <w:r w:rsidRPr="00686852">
              <w:rPr>
                <w:rFonts w:ascii="Times New Roman" w:hAnsi="Times New Roman" w:cs="Times New Roman"/>
                <w:sz w:val="24"/>
                <w:szCs w:val="24"/>
                <w:lang w:val="en-US"/>
              </w:rPr>
              <w:t>REPUBLIKA HRVATSKA</w:t>
            </w:r>
          </w:p>
        </w:tc>
      </w:tr>
      <w:tr w:rsidR="00E81831" w:rsidRPr="00686852" w:rsidTr="005E72CF">
        <w:trPr>
          <w:trHeight w:val="261"/>
        </w:trPr>
        <w:tc>
          <w:tcPr>
            <w:tcW w:w="9639" w:type="dxa"/>
            <w:vAlign w:val="center"/>
            <w:hideMark/>
          </w:tcPr>
          <w:p w:rsidR="00E56973" w:rsidRPr="00686852" w:rsidRDefault="00E56973" w:rsidP="005210F5">
            <w:pPr>
              <w:keepNext/>
              <w:spacing w:after="0" w:line="276" w:lineRule="auto"/>
              <w:jc w:val="center"/>
              <w:outlineLvl w:val="5"/>
              <w:rPr>
                <w:rFonts w:ascii="Times New Roman" w:hAnsi="Times New Roman" w:cs="Times New Roman"/>
                <w:b/>
                <w:bCs/>
                <w:sz w:val="24"/>
                <w:szCs w:val="24"/>
                <w:lang w:val="en-US"/>
              </w:rPr>
            </w:pPr>
            <w:r w:rsidRPr="00686852">
              <w:rPr>
                <w:rFonts w:ascii="Times New Roman" w:hAnsi="Times New Roman" w:cs="Times New Roman"/>
                <w:b/>
                <w:sz w:val="24"/>
                <w:szCs w:val="24"/>
                <w:lang w:val="en-US"/>
              </w:rPr>
              <w:t>MINISTARSTVO UNUTARNJIH POSLOVA</w:t>
            </w:r>
          </w:p>
        </w:tc>
      </w:tr>
      <w:tr w:rsidR="00E81831" w:rsidRPr="00686852" w:rsidTr="005E72CF">
        <w:trPr>
          <w:trHeight w:val="261"/>
        </w:trPr>
        <w:tc>
          <w:tcPr>
            <w:tcW w:w="9639" w:type="dxa"/>
            <w:vAlign w:val="center"/>
          </w:tcPr>
          <w:p w:rsidR="00E56973" w:rsidRPr="00686852" w:rsidRDefault="00E56973" w:rsidP="005210F5">
            <w:pPr>
              <w:keepNext/>
              <w:spacing w:after="0" w:line="276" w:lineRule="auto"/>
              <w:outlineLvl w:val="5"/>
              <w:rPr>
                <w:rFonts w:ascii="Times New Roman" w:hAnsi="Times New Roman" w:cs="Times New Roman"/>
                <w:sz w:val="24"/>
                <w:szCs w:val="24"/>
                <w:lang w:val="en-US"/>
              </w:rPr>
            </w:pPr>
          </w:p>
        </w:tc>
      </w:tr>
    </w:tbl>
    <w:p w:rsidR="00E56973" w:rsidRPr="00686852" w:rsidRDefault="00E56973" w:rsidP="005210F5">
      <w:pPr>
        <w:pStyle w:val="Naslov1"/>
        <w:spacing w:line="276" w:lineRule="auto"/>
        <w:rPr>
          <w:rFonts w:ascii="Times New Roman" w:eastAsiaTheme="minorHAnsi" w:hAnsi="Times New Roman" w:cs="Times New Roman"/>
          <w:b/>
          <w:color w:val="auto"/>
          <w:sz w:val="24"/>
          <w:szCs w:val="24"/>
        </w:rPr>
      </w:pPr>
    </w:p>
    <w:p w:rsidR="00FD6AF4" w:rsidRPr="00686852" w:rsidRDefault="00FD6AF4" w:rsidP="005210F5">
      <w:pPr>
        <w:spacing w:line="276" w:lineRule="auto"/>
        <w:rPr>
          <w:rFonts w:ascii="Times New Roman" w:hAnsi="Times New Roman" w:cs="Times New Roman"/>
          <w:sz w:val="24"/>
          <w:szCs w:val="24"/>
        </w:rPr>
      </w:pPr>
    </w:p>
    <w:p w:rsidR="00FD6AF4" w:rsidRPr="00686852" w:rsidRDefault="00FD6AF4" w:rsidP="005210F5">
      <w:pPr>
        <w:spacing w:line="276" w:lineRule="auto"/>
        <w:rPr>
          <w:rFonts w:ascii="Times New Roman" w:hAnsi="Times New Roman" w:cs="Times New Roman"/>
          <w:sz w:val="24"/>
          <w:szCs w:val="24"/>
        </w:rPr>
      </w:pPr>
    </w:p>
    <w:p w:rsidR="00FD6AF4" w:rsidRPr="00686852" w:rsidRDefault="00FD6AF4" w:rsidP="005210F5">
      <w:pPr>
        <w:spacing w:line="276" w:lineRule="auto"/>
        <w:rPr>
          <w:rFonts w:ascii="Times New Roman" w:hAnsi="Times New Roman" w:cs="Times New Roman"/>
          <w:sz w:val="24"/>
          <w:szCs w:val="24"/>
        </w:rPr>
      </w:pPr>
    </w:p>
    <w:p w:rsidR="00FD6AF4" w:rsidRPr="00686852" w:rsidRDefault="00FD6AF4" w:rsidP="005210F5">
      <w:pPr>
        <w:spacing w:line="276" w:lineRule="auto"/>
        <w:rPr>
          <w:rFonts w:ascii="Times New Roman" w:hAnsi="Times New Roman" w:cs="Times New Roman"/>
          <w:sz w:val="24"/>
          <w:szCs w:val="24"/>
        </w:rPr>
      </w:pPr>
    </w:p>
    <w:p w:rsidR="00FD6AF4" w:rsidRPr="00686852" w:rsidRDefault="00FD6AF4" w:rsidP="005210F5">
      <w:pPr>
        <w:spacing w:line="276" w:lineRule="auto"/>
        <w:rPr>
          <w:rFonts w:ascii="Times New Roman" w:hAnsi="Times New Roman" w:cs="Times New Roman"/>
          <w:sz w:val="24"/>
          <w:szCs w:val="24"/>
        </w:rPr>
      </w:pPr>
    </w:p>
    <w:p w:rsidR="00FD6AF4" w:rsidRPr="00686852" w:rsidRDefault="00FD6AF4" w:rsidP="005210F5">
      <w:pPr>
        <w:spacing w:line="276" w:lineRule="auto"/>
        <w:rPr>
          <w:rFonts w:ascii="Times New Roman" w:hAnsi="Times New Roman" w:cs="Times New Roman"/>
          <w:sz w:val="24"/>
          <w:szCs w:val="24"/>
        </w:rPr>
      </w:pPr>
    </w:p>
    <w:p w:rsidR="00E56973" w:rsidRPr="00E81B64" w:rsidRDefault="00E56973" w:rsidP="005210F5">
      <w:pPr>
        <w:spacing w:line="276" w:lineRule="auto"/>
        <w:jc w:val="center"/>
        <w:rPr>
          <w:rFonts w:ascii="Times New Roman" w:hAnsi="Times New Roman" w:cs="Times New Roman"/>
          <w:b/>
          <w:color w:val="2E74B5" w:themeColor="accent1" w:themeShade="BF"/>
          <w:sz w:val="36"/>
          <w:szCs w:val="36"/>
        </w:rPr>
      </w:pPr>
      <w:bookmarkStart w:id="0" w:name="_Toc75720899"/>
      <w:r w:rsidRPr="00E81B64">
        <w:rPr>
          <w:rFonts w:ascii="Times New Roman" w:hAnsi="Times New Roman" w:cs="Times New Roman"/>
          <w:b/>
          <w:color w:val="2E74B5" w:themeColor="accent1" w:themeShade="BF"/>
          <w:sz w:val="36"/>
          <w:szCs w:val="36"/>
        </w:rPr>
        <w:t>Izvješće o zaštiti od ionizirajućeg zračenja i nuklearnoj sigurnosti u Republici Hrvatskoj</w:t>
      </w:r>
      <w:bookmarkEnd w:id="0"/>
    </w:p>
    <w:p w:rsidR="00E56973" w:rsidRPr="00E81B64" w:rsidRDefault="00E56973" w:rsidP="005210F5">
      <w:pPr>
        <w:spacing w:line="276" w:lineRule="auto"/>
        <w:jc w:val="center"/>
        <w:rPr>
          <w:rFonts w:ascii="Times New Roman" w:hAnsi="Times New Roman" w:cs="Times New Roman"/>
          <w:b/>
          <w:color w:val="2E74B5" w:themeColor="accent1" w:themeShade="BF"/>
          <w:sz w:val="36"/>
          <w:szCs w:val="36"/>
        </w:rPr>
      </w:pPr>
      <w:bookmarkStart w:id="1" w:name="_Toc75720900"/>
      <w:r w:rsidRPr="00E81B64">
        <w:rPr>
          <w:rFonts w:ascii="Times New Roman" w:hAnsi="Times New Roman" w:cs="Times New Roman"/>
          <w:b/>
          <w:color w:val="2E74B5" w:themeColor="accent1" w:themeShade="BF"/>
          <w:sz w:val="36"/>
          <w:szCs w:val="36"/>
        </w:rPr>
        <w:t>za razdoblje</w:t>
      </w:r>
      <w:bookmarkEnd w:id="1"/>
    </w:p>
    <w:p w:rsidR="00E56973" w:rsidRPr="00E81B64" w:rsidRDefault="00C67707" w:rsidP="005210F5">
      <w:pPr>
        <w:spacing w:line="276" w:lineRule="auto"/>
        <w:jc w:val="center"/>
        <w:rPr>
          <w:rFonts w:ascii="Times New Roman" w:hAnsi="Times New Roman" w:cs="Times New Roman"/>
          <w:b/>
          <w:color w:val="2E74B5" w:themeColor="accent1" w:themeShade="BF"/>
          <w:sz w:val="36"/>
          <w:szCs w:val="36"/>
        </w:rPr>
      </w:pPr>
      <w:r w:rsidRPr="00E81B64">
        <w:rPr>
          <w:rFonts w:ascii="Times New Roman" w:hAnsi="Times New Roman" w:cs="Times New Roman"/>
          <w:b/>
          <w:color w:val="2E74B5" w:themeColor="accent1" w:themeShade="BF"/>
          <w:sz w:val="36"/>
          <w:szCs w:val="36"/>
        </w:rPr>
        <w:t>od 1. siječnja 20</w:t>
      </w:r>
      <w:r w:rsidR="005408E4" w:rsidRPr="00E81B64">
        <w:rPr>
          <w:rFonts w:ascii="Times New Roman" w:hAnsi="Times New Roman" w:cs="Times New Roman"/>
          <w:b/>
          <w:color w:val="2E74B5" w:themeColor="accent1" w:themeShade="BF"/>
          <w:sz w:val="36"/>
          <w:szCs w:val="36"/>
        </w:rPr>
        <w:t>2</w:t>
      </w:r>
      <w:r w:rsidR="00EE4501">
        <w:rPr>
          <w:rFonts w:ascii="Times New Roman" w:hAnsi="Times New Roman" w:cs="Times New Roman"/>
          <w:b/>
          <w:color w:val="2E74B5" w:themeColor="accent1" w:themeShade="BF"/>
          <w:sz w:val="36"/>
          <w:szCs w:val="36"/>
        </w:rPr>
        <w:t>3</w:t>
      </w:r>
      <w:r w:rsidR="00E56973" w:rsidRPr="00E81B64">
        <w:rPr>
          <w:rFonts w:ascii="Times New Roman" w:hAnsi="Times New Roman" w:cs="Times New Roman"/>
          <w:b/>
          <w:color w:val="2E74B5" w:themeColor="accent1" w:themeShade="BF"/>
          <w:sz w:val="36"/>
          <w:szCs w:val="36"/>
        </w:rPr>
        <w:t>. do 31. prosinca 202</w:t>
      </w:r>
      <w:r w:rsidR="00EE4501">
        <w:rPr>
          <w:rFonts w:ascii="Times New Roman" w:hAnsi="Times New Roman" w:cs="Times New Roman"/>
          <w:b/>
          <w:color w:val="2E74B5" w:themeColor="accent1" w:themeShade="BF"/>
          <w:sz w:val="36"/>
          <w:szCs w:val="36"/>
        </w:rPr>
        <w:t>4</w:t>
      </w:r>
      <w:r w:rsidR="00E56973" w:rsidRPr="00E81B64">
        <w:rPr>
          <w:rFonts w:ascii="Times New Roman" w:hAnsi="Times New Roman" w:cs="Times New Roman"/>
          <w:b/>
          <w:color w:val="2E74B5" w:themeColor="accent1" w:themeShade="BF"/>
          <w:sz w:val="36"/>
          <w:szCs w:val="36"/>
        </w:rPr>
        <w:t>. godine</w:t>
      </w:r>
    </w:p>
    <w:p w:rsidR="00E56973" w:rsidRPr="00B75644" w:rsidRDefault="00E56973" w:rsidP="005210F5">
      <w:pPr>
        <w:spacing w:line="276" w:lineRule="auto"/>
        <w:jc w:val="center"/>
        <w:rPr>
          <w:rFonts w:ascii="Times New Roman" w:hAnsi="Times New Roman" w:cs="Times New Roman"/>
          <w:sz w:val="36"/>
          <w:szCs w:val="36"/>
        </w:rPr>
      </w:pPr>
    </w:p>
    <w:p w:rsidR="0064744F" w:rsidRPr="00686852" w:rsidRDefault="0064744F" w:rsidP="005210F5">
      <w:pPr>
        <w:pStyle w:val="Odlomakpopisa"/>
        <w:spacing w:line="276" w:lineRule="auto"/>
        <w:rPr>
          <w:rFonts w:ascii="Times New Roman" w:hAnsi="Times New Roman" w:cs="Times New Roman"/>
          <w:b/>
          <w:sz w:val="24"/>
          <w:szCs w:val="24"/>
        </w:rPr>
      </w:pPr>
    </w:p>
    <w:p w:rsidR="0064744F" w:rsidRPr="00686852" w:rsidRDefault="0064744F" w:rsidP="005210F5">
      <w:pPr>
        <w:pStyle w:val="Odlomakpopisa"/>
        <w:spacing w:line="276" w:lineRule="auto"/>
        <w:rPr>
          <w:rFonts w:ascii="Times New Roman" w:hAnsi="Times New Roman" w:cs="Times New Roman"/>
          <w:b/>
          <w:sz w:val="24"/>
          <w:szCs w:val="24"/>
        </w:rPr>
      </w:pPr>
    </w:p>
    <w:p w:rsidR="0064744F" w:rsidRPr="00686852" w:rsidRDefault="0064744F" w:rsidP="005210F5">
      <w:pPr>
        <w:pStyle w:val="Odlomakpopisa"/>
        <w:spacing w:line="276" w:lineRule="auto"/>
        <w:rPr>
          <w:rFonts w:ascii="Times New Roman" w:hAnsi="Times New Roman" w:cs="Times New Roman"/>
          <w:b/>
          <w:sz w:val="24"/>
          <w:szCs w:val="24"/>
        </w:rPr>
      </w:pPr>
    </w:p>
    <w:p w:rsidR="0064744F" w:rsidRPr="00686852" w:rsidRDefault="0064744F" w:rsidP="005210F5">
      <w:pPr>
        <w:pStyle w:val="Odlomakpopisa"/>
        <w:spacing w:line="276" w:lineRule="auto"/>
        <w:rPr>
          <w:rFonts w:ascii="Times New Roman" w:hAnsi="Times New Roman" w:cs="Times New Roman"/>
          <w:b/>
          <w:sz w:val="24"/>
          <w:szCs w:val="24"/>
        </w:rPr>
      </w:pPr>
    </w:p>
    <w:p w:rsidR="0064744F" w:rsidRPr="00686852" w:rsidRDefault="0064744F" w:rsidP="005210F5">
      <w:pPr>
        <w:pStyle w:val="Odlomakpopisa"/>
        <w:spacing w:line="276" w:lineRule="auto"/>
        <w:rPr>
          <w:rFonts w:ascii="Times New Roman" w:hAnsi="Times New Roman" w:cs="Times New Roman"/>
          <w:b/>
          <w:sz w:val="24"/>
          <w:szCs w:val="24"/>
        </w:rPr>
      </w:pPr>
    </w:p>
    <w:p w:rsidR="00E56973" w:rsidRPr="00E81B64" w:rsidRDefault="00B75644" w:rsidP="0043092F">
      <w:pPr>
        <w:pStyle w:val="Odlomakpopisa"/>
        <w:spacing w:line="276" w:lineRule="auto"/>
        <w:ind w:left="0"/>
        <w:jc w:val="center"/>
        <w:rPr>
          <w:rFonts w:ascii="Times New Roman" w:hAnsi="Times New Roman" w:cs="Times New Roman"/>
          <w:b/>
          <w:color w:val="2E74B5" w:themeColor="accent1" w:themeShade="BF"/>
          <w:sz w:val="28"/>
          <w:szCs w:val="28"/>
        </w:rPr>
      </w:pPr>
      <w:r w:rsidRPr="00E81B64">
        <w:rPr>
          <w:rFonts w:ascii="Times New Roman" w:hAnsi="Times New Roman" w:cs="Times New Roman"/>
          <w:b/>
          <w:color w:val="2E74B5" w:themeColor="accent1" w:themeShade="BF"/>
          <w:sz w:val="28"/>
          <w:szCs w:val="28"/>
        </w:rPr>
        <w:t>studeni</w:t>
      </w:r>
      <w:r w:rsidR="0064744F" w:rsidRPr="00E81B64">
        <w:rPr>
          <w:rFonts w:ascii="Times New Roman" w:hAnsi="Times New Roman" w:cs="Times New Roman"/>
          <w:b/>
          <w:color w:val="2E74B5" w:themeColor="accent1" w:themeShade="BF"/>
          <w:sz w:val="28"/>
          <w:szCs w:val="28"/>
        </w:rPr>
        <w:t xml:space="preserve"> 202</w:t>
      </w:r>
      <w:r w:rsidR="009E7F6A" w:rsidRPr="00E81B64">
        <w:rPr>
          <w:rFonts w:ascii="Times New Roman" w:hAnsi="Times New Roman" w:cs="Times New Roman"/>
          <w:b/>
          <w:color w:val="2E74B5" w:themeColor="accent1" w:themeShade="BF"/>
          <w:sz w:val="28"/>
          <w:szCs w:val="28"/>
        </w:rPr>
        <w:t>5</w:t>
      </w:r>
      <w:r w:rsidR="0064744F" w:rsidRPr="00E81B64">
        <w:rPr>
          <w:rFonts w:ascii="Times New Roman" w:hAnsi="Times New Roman" w:cs="Times New Roman"/>
          <w:b/>
          <w:color w:val="2E74B5" w:themeColor="accent1" w:themeShade="BF"/>
          <w:sz w:val="28"/>
          <w:szCs w:val="28"/>
        </w:rPr>
        <w:t>.</w:t>
      </w:r>
    </w:p>
    <w:p w:rsidR="00E56973" w:rsidRPr="00B75644" w:rsidRDefault="00E56973" w:rsidP="00B75644">
      <w:pPr>
        <w:pStyle w:val="Odlomakpopisa"/>
        <w:spacing w:line="276" w:lineRule="auto"/>
        <w:jc w:val="center"/>
        <w:rPr>
          <w:rFonts w:ascii="Times New Roman" w:hAnsi="Times New Roman" w:cs="Times New Roman"/>
          <w:sz w:val="28"/>
          <w:szCs w:val="28"/>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E56973" w:rsidRPr="00686852" w:rsidRDefault="00E56973" w:rsidP="005210F5">
      <w:pPr>
        <w:pStyle w:val="Odlomakpopisa"/>
        <w:spacing w:line="276" w:lineRule="auto"/>
        <w:rPr>
          <w:rFonts w:ascii="Times New Roman" w:hAnsi="Times New Roman" w:cs="Times New Roman"/>
          <w:sz w:val="24"/>
          <w:szCs w:val="24"/>
        </w:rPr>
      </w:pPr>
    </w:p>
    <w:p w:rsidR="00BF255D" w:rsidRDefault="007375D3">
      <w:pPr>
        <w:pStyle w:val="Sadraj1"/>
        <w:tabs>
          <w:tab w:val="right" w:leader="dot" w:pos="9205"/>
        </w:tabs>
        <w:rPr>
          <w:rFonts w:eastAsiaTheme="minorEastAsia" w:cstheme="minorBidi"/>
          <w:b w:val="0"/>
          <w:bCs w:val="0"/>
          <w:caps w:val="0"/>
          <w:noProof/>
          <w:sz w:val="22"/>
          <w:szCs w:val="22"/>
          <w:lang w:eastAsia="hr-HR"/>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TOC \o "1-4" \u </w:instrText>
      </w:r>
      <w:r>
        <w:rPr>
          <w:rFonts w:ascii="Times New Roman" w:hAnsi="Times New Roman" w:cs="Times New Roman"/>
          <w:sz w:val="24"/>
          <w:szCs w:val="24"/>
        </w:rPr>
        <w:fldChar w:fldCharType="separate"/>
      </w:r>
      <w:r w:rsidR="00BF255D" w:rsidRPr="00284E24">
        <w:rPr>
          <w:noProof/>
        </w:rPr>
        <w:t>1. Uvod</w:t>
      </w:r>
      <w:r w:rsidR="00BF255D">
        <w:rPr>
          <w:noProof/>
        </w:rPr>
        <w:tab/>
      </w:r>
      <w:r w:rsidR="00BF255D">
        <w:rPr>
          <w:noProof/>
        </w:rPr>
        <w:fldChar w:fldCharType="begin"/>
      </w:r>
      <w:r w:rsidR="00BF255D">
        <w:rPr>
          <w:noProof/>
        </w:rPr>
        <w:instrText xml:space="preserve"> PAGEREF _Toc214540972 \h </w:instrText>
      </w:r>
      <w:r w:rsidR="00BF255D">
        <w:rPr>
          <w:noProof/>
        </w:rPr>
      </w:r>
      <w:r w:rsidR="00BF255D">
        <w:rPr>
          <w:noProof/>
        </w:rPr>
        <w:fldChar w:fldCharType="separate"/>
      </w:r>
      <w:r w:rsidR="00BF255D">
        <w:rPr>
          <w:noProof/>
        </w:rPr>
        <w:t>5</w:t>
      </w:r>
      <w:r w:rsidR="00BF255D">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sidRPr="00284E24">
        <w:rPr>
          <w:noProof/>
        </w:rPr>
        <w:t>2. Stanje radiološke sigurnosti, sigurnosti nuklearnih postrojenja, sigurnosne mjere i provedba mjera zaštite u Republici Hrvatskoj</w:t>
      </w:r>
      <w:r>
        <w:rPr>
          <w:noProof/>
        </w:rPr>
        <w:tab/>
      </w:r>
      <w:r>
        <w:rPr>
          <w:noProof/>
        </w:rPr>
        <w:fldChar w:fldCharType="begin"/>
      </w:r>
      <w:r>
        <w:rPr>
          <w:noProof/>
        </w:rPr>
        <w:instrText xml:space="preserve"> PAGEREF _Toc214540973 \h </w:instrText>
      </w:r>
      <w:r>
        <w:rPr>
          <w:noProof/>
        </w:rPr>
      </w:r>
      <w:r>
        <w:rPr>
          <w:noProof/>
        </w:rPr>
        <w:fldChar w:fldCharType="separate"/>
      </w:r>
      <w:r>
        <w:rPr>
          <w:noProof/>
        </w:rPr>
        <w:t>5</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2.1. Uporaba izvora ionizirajućeg zračenja u Republici Hrvatskoj</w:t>
      </w:r>
      <w:r>
        <w:rPr>
          <w:noProof/>
        </w:rPr>
        <w:tab/>
      </w:r>
      <w:r>
        <w:rPr>
          <w:noProof/>
        </w:rPr>
        <w:fldChar w:fldCharType="begin"/>
      </w:r>
      <w:r>
        <w:rPr>
          <w:noProof/>
        </w:rPr>
        <w:instrText xml:space="preserve"> PAGEREF _Toc214540974 \h </w:instrText>
      </w:r>
      <w:r>
        <w:rPr>
          <w:noProof/>
        </w:rPr>
      </w:r>
      <w:r>
        <w:rPr>
          <w:noProof/>
        </w:rPr>
        <w:fldChar w:fldCharType="separate"/>
      </w:r>
      <w:r>
        <w:rPr>
          <w:noProof/>
        </w:rPr>
        <w:t>6</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2.2. Zakonodavni okvir</w:t>
      </w:r>
      <w:r>
        <w:rPr>
          <w:noProof/>
        </w:rPr>
        <w:tab/>
      </w:r>
      <w:r>
        <w:rPr>
          <w:noProof/>
        </w:rPr>
        <w:fldChar w:fldCharType="begin"/>
      </w:r>
      <w:r>
        <w:rPr>
          <w:noProof/>
        </w:rPr>
        <w:instrText xml:space="preserve"> PAGEREF _Toc214540975 \h </w:instrText>
      </w:r>
      <w:r>
        <w:rPr>
          <w:noProof/>
        </w:rPr>
      </w:r>
      <w:r>
        <w:rPr>
          <w:noProof/>
        </w:rPr>
        <w:fldChar w:fldCharType="separate"/>
      </w:r>
      <w:r>
        <w:rPr>
          <w:noProof/>
        </w:rPr>
        <w:t>6</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2.3.  Odobravanje obavljanja djelatnosti s izvorima ionizirajućeg zračenja i nositelji  odobrenja</w:t>
      </w:r>
      <w:r>
        <w:rPr>
          <w:noProof/>
        </w:rPr>
        <w:tab/>
      </w:r>
      <w:r>
        <w:rPr>
          <w:noProof/>
        </w:rPr>
        <w:fldChar w:fldCharType="begin"/>
      </w:r>
      <w:r>
        <w:rPr>
          <w:noProof/>
        </w:rPr>
        <w:instrText xml:space="preserve"> PAGEREF _Toc214540976 \h </w:instrText>
      </w:r>
      <w:r>
        <w:rPr>
          <w:noProof/>
        </w:rPr>
      </w:r>
      <w:r>
        <w:rPr>
          <w:noProof/>
        </w:rPr>
        <w:fldChar w:fldCharType="separate"/>
      </w:r>
      <w:r>
        <w:rPr>
          <w:noProof/>
        </w:rPr>
        <w:t>7</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2.4.  Izloženost radnika ionizirajućem zračenju</w:t>
      </w:r>
      <w:r>
        <w:rPr>
          <w:noProof/>
        </w:rPr>
        <w:tab/>
      </w:r>
      <w:r>
        <w:rPr>
          <w:noProof/>
        </w:rPr>
        <w:fldChar w:fldCharType="begin"/>
      </w:r>
      <w:r>
        <w:rPr>
          <w:noProof/>
        </w:rPr>
        <w:instrText xml:space="preserve"> PAGEREF _Toc214540977 \h </w:instrText>
      </w:r>
      <w:r>
        <w:rPr>
          <w:noProof/>
        </w:rPr>
      </w:r>
      <w:r>
        <w:rPr>
          <w:noProof/>
        </w:rPr>
        <w:fldChar w:fldCharType="separate"/>
      </w:r>
      <w:r>
        <w:rPr>
          <w:noProof/>
        </w:rPr>
        <w:t>10</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2.5. Ovlašteni stručni tehnički servisi, stručnjaci za zaštitu od ionizirajućeg zračenja, stručnjaci za medicinsku fiziku i ovlašteni izvršitelji za nuklearnu sigurnost</w:t>
      </w:r>
      <w:r>
        <w:rPr>
          <w:noProof/>
        </w:rPr>
        <w:tab/>
      </w:r>
      <w:r>
        <w:rPr>
          <w:noProof/>
        </w:rPr>
        <w:fldChar w:fldCharType="begin"/>
      </w:r>
      <w:r>
        <w:rPr>
          <w:noProof/>
        </w:rPr>
        <w:instrText xml:space="preserve"> PAGEREF _Toc214540978 \h </w:instrText>
      </w:r>
      <w:r>
        <w:rPr>
          <w:noProof/>
        </w:rPr>
      </w:r>
      <w:r>
        <w:rPr>
          <w:noProof/>
        </w:rPr>
        <w:fldChar w:fldCharType="separate"/>
      </w:r>
      <w:r>
        <w:rPr>
          <w:noProof/>
        </w:rPr>
        <w:t>11</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2.6. Stručno obrazovanje o primjeni mjera radiološke sigurnosti</w:t>
      </w:r>
      <w:r>
        <w:rPr>
          <w:noProof/>
        </w:rPr>
        <w:tab/>
      </w:r>
      <w:r>
        <w:rPr>
          <w:noProof/>
        </w:rPr>
        <w:fldChar w:fldCharType="begin"/>
      </w:r>
      <w:r>
        <w:rPr>
          <w:noProof/>
        </w:rPr>
        <w:instrText xml:space="preserve"> PAGEREF _Toc214540979 \h </w:instrText>
      </w:r>
      <w:r>
        <w:rPr>
          <w:noProof/>
        </w:rPr>
      </w:r>
      <w:r>
        <w:rPr>
          <w:noProof/>
        </w:rPr>
        <w:fldChar w:fldCharType="separate"/>
      </w:r>
      <w:r>
        <w:rPr>
          <w:noProof/>
        </w:rPr>
        <w:t>12</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2.7. Radioaktivnost u okolišu</w:t>
      </w:r>
      <w:r>
        <w:rPr>
          <w:noProof/>
        </w:rPr>
        <w:tab/>
      </w:r>
      <w:r>
        <w:rPr>
          <w:noProof/>
        </w:rPr>
        <w:fldChar w:fldCharType="begin"/>
      </w:r>
      <w:r>
        <w:rPr>
          <w:noProof/>
        </w:rPr>
        <w:instrText xml:space="preserve"> PAGEREF _Toc214540980 \h </w:instrText>
      </w:r>
      <w:r>
        <w:rPr>
          <w:noProof/>
        </w:rPr>
      </w:r>
      <w:r>
        <w:rPr>
          <w:noProof/>
        </w:rPr>
        <w:fldChar w:fldCharType="separate"/>
      </w:r>
      <w:r>
        <w:rPr>
          <w:noProof/>
        </w:rPr>
        <w:t>16</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2.7.1. Monitoring radioaktivnosti u okolišu</w:t>
      </w:r>
      <w:r>
        <w:rPr>
          <w:noProof/>
        </w:rPr>
        <w:tab/>
      </w:r>
      <w:r>
        <w:rPr>
          <w:noProof/>
        </w:rPr>
        <w:fldChar w:fldCharType="begin"/>
      </w:r>
      <w:r>
        <w:rPr>
          <w:noProof/>
        </w:rPr>
        <w:instrText xml:space="preserve"> PAGEREF _Toc214540981 \h </w:instrText>
      </w:r>
      <w:r>
        <w:rPr>
          <w:noProof/>
        </w:rPr>
      </w:r>
      <w:r>
        <w:rPr>
          <w:noProof/>
        </w:rPr>
        <w:fldChar w:fldCharType="separate"/>
      </w:r>
      <w:r>
        <w:rPr>
          <w:noProof/>
        </w:rPr>
        <w:t>16</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2.7.2. Monitoring radioaktivnih tvari u vodi namijenjenoj za ljudsku potrošnju</w:t>
      </w:r>
      <w:r>
        <w:rPr>
          <w:noProof/>
        </w:rPr>
        <w:tab/>
      </w:r>
      <w:r>
        <w:rPr>
          <w:noProof/>
        </w:rPr>
        <w:fldChar w:fldCharType="begin"/>
      </w:r>
      <w:r>
        <w:rPr>
          <w:noProof/>
        </w:rPr>
        <w:instrText xml:space="preserve"> PAGEREF _Toc214540982 \h </w:instrText>
      </w:r>
      <w:r>
        <w:rPr>
          <w:noProof/>
        </w:rPr>
      </w:r>
      <w:r>
        <w:rPr>
          <w:noProof/>
        </w:rPr>
        <w:fldChar w:fldCharType="separate"/>
      </w:r>
      <w:r>
        <w:rPr>
          <w:noProof/>
        </w:rPr>
        <w:t>17</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2.7.3. Mjerenje radona u stambenim i radnim prostorima te u zgradama javne namjene</w:t>
      </w:r>
      <w:r>
        <w:rPr>
          <w:noProof/>
        </w:rPr>
        <w:tab/>
      </w:r>
      <w:r>
        <w:rPr>
          <w:noProof/>
        </w:rPr>
        <w:fldChar w:fldCharType="begin"/>
      </w:r>
      <w:r>
        <w:rPr>
          <w:noProof/>
        </w:rPr>
        <w:instrText xml:space="preserve"> PAGEREF _Toc214540983 \h </w:instrText>
      </w:r>
      <w:r>
        <w:rPr>
          <w:noProof/>
        </w:rPr>
      </w:r>
      <w:r>
        <w:rPr>
          <w:noProof/>
        </w:rPr>
        <w:fldChar w:fldCharType="separate"/>
      </w:r>
      <w:r>
        <w:rPr>
          <w:noProof/>
        </w:rPr>
        <w:t>17</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2.8. Zbrinjavanje radioaktivnog otpada</w:t>
      </w:r>
      <w:r>
        <w:rPr>
          <w:noProof/>
        </w:rPr>
        <w:tab/>
      </w:r>
      <w:r>
        <w:rPr>
          <w:noProof/>
        </w:rPr>
        <w:fldChar w:fldCharType="begin"/>
      </w:r>
      <w:r>
        <w:rPr>
          <w:noProof/>
        </w:rPr>
        <w:instrText xml:space="preserve"> PAGEREF _Toc214540984 \h </w:instrText>
      </w:r>
      <w:r>
        <w:rPr>
          <w:noProof/>
        </w:rPr>
      </w:r>
      <w:r>
        <w:rPr>
          <w:noProof/>
        </w:rPr>
        <w:fldChar w:fldCharType="separate"/>
      </w:r>
      <w:r>
        <w:rPr>
          <w:noProof/>
        </w:rPr>
        <w:t>19</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lang w:val="sl-SI" w:eastAsia="ar-SA"/>
        </w:rPr>
        <w:t>2.8.1. ARTEMIS misija</w:t>
      </w:r>
      <w:r>
        <w:rPr>
          <w:noProof/>
        </w:rPr>
        <w:tab/>
      </w:r>
      <w:r>
        <w:rPr>
          <w:noProof/>
        </w:rPr>
        <w:fldChar w:fldCharType="begin"/>
      </w:r>
      <w:r>
        <w:rPr>
          <w:noProof/>
        </w:rPr>
        <w:instrText xml:space="preserve"> PAGEREF _Toc214540985 \h </w:instrText>
      </w:r>
      <w:r>
        <w:rPr>
          <w:noProof/>
        </w:rPr>
      </w:r>
      <w:r>
        <w:rPr>
          <w:noProof/>
        </w:rPr>
        <w:fldChar w:fldCharType="separate"/>
      </w:r>
      <w:r>
        <w:rPr>
          <w:noProof/>
        </w:rPr>
        <w:t>19</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2.8.2. Uspostava Centra za zbrinjavanje radioaktivnog otpada</w:t>
      </w:r>
      <w:r>
        <w:rPr>
          <w:noProof/>
        </w:rPr>
        <w:tab/>
      </w:r>
      <w:r>
        <w:rPr>
          <w:noProof/>
        </w:rPr>
        <w:fldChar w:fldCharType="begin"/>
      </w:r>
      <w:r>
        <w:rPr>
          <w:noProof/>
        </w:rPr>
        <w:instrText xml:space="preserve"> PAGEREF _Toc214540986 \h </w:instrText>
      </w:r>
      <w:r>
        <w:rPr>
          <w:noProof/>
        </w:rPr>
      </w:r>
      <w:r>
        <w:rPr>
          <w:noProof/>
        </w:rPr>
        <w:fldChar w:fldCharType="separate"/>
      </w:r>
      <w:r>
        <w:rPr>
          <w:noProof/>
        </w:rPr>
        <w:t>21</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rFonts w:eastAsia="Times New Roman"/>
          <w:b/>
          <w:noProof/>
          <w:shd w:val="clear" w:color="auto" w:fill="FFFFFF"/>
          <w:lang w:val="sl-SI" w:eastAsia="ar-SA"/>
        </w:rPr>
        <w:t>2.8.3. Institucionalni radioaktivni otpad i iskorišteni izvori</w:t>
      </w:r>
      <w:r>
        <w:rPr>
          <w:noProof/>
        </w:rPr>
        <w:tab/>
      </w:r>
      <w:r>
        <w:rPr>
          <w:noProof/>
        </w:rPr>
        <w:fldChar w:fldCharType="begin"/>
      </w:r>
      <w:r>
        <w:rPr>
          <w:noProof/>
        </w:rPr>
        <w:instrText xml:space="preserve"> PAGEREF _Toc214540987 \h </w:instrText>
      </w:r>
      <w:r>
        <w:rPr>
          <w:noProof/>
        </w:rPr>
      </w:r>
      <w:r>
        <w:rPr>
          <w:noProof/>
        </w:rPr>
        <w:fldChar w:fldCharType="separate"/>
      </w:r>
      <w:r>
        <w:rPr>
          <w:noProof/>
        </w:rPr>
        <w:t>22</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rFonts w:eastAsia="Times New Roman"/>
          <w:b/>
          <w:noProof/>
          <w:shd w:val="clear" w:color="auto" w:fill="FFFFFF"/>
          <w:lang w:val="sl-SI" w:eastAsia="ar-SA"/>
        </w:rPr>
        <w:t>2.8.4. Radioaktivni otpad i istrošeno nuklearno gorivo iz NE Krško</w:t>
      </w:r>
      <w:r>
        <w:rPr>
          <w:noProof/>
        </w:rPr>
        <w:tab/>
      </w:r>
      <w:r>
        <w:rPr>
          <w:noProof/>
        </w:rPr>
        <w:fldChar w:fldCharType="begin"/>
      </w:r>
      <w:r>
        <w:rPr>
          <w:noProof/>
        </w:rPr>
        <w:instrText xml:space="preserve"> PAGEREF _Toc214540988 \h </w:instrText>
      </w:r>
      <w:r>
        <w:rPr>
          <w:noProof/>
        </w:rPr>
      </w:r>
      <w:r>
        <w:rPr>
          <w:noProof/>
        </w:rPr>
        <w:fldChar w:fldCharType="separate"/>
      </w:r>
      <w:r>
        <w:rPr>
          <w:noProof/>
        </w:rPr>
        <w:t>23</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rFonts w:eastAsia="Times New Roman"/>
          <w:b/>
          <w:noProof/>
          <w:shd w:val="clear" w:color="auto" w:fill="FFFFFF"/>
          <w:lang w:val="sl-SI" w:eastAsia="ar-SA"/>
        </w:rPr>
        <w:t>2.8.5. Područja onečišćena prirodnim radioaktivnim materijalima u Republici Hrvatskoj</w:t>
      </w:r>
      <w:r>
        <w:rPr>
          <w:noProof/>
        </w:rPr>
        <w:tab/>
      </w:r>
      <w:r>
        <w:rPr>
          <w:noProof/>
        </w:rPr>
        <w:fldChar w:fldCharType="begin"/>
      </w:r>
      <w:r>
        <w:rPr>
          <w:noProof/>
        </w:rPr>
        <w:instrText xml:space="preserve"> PAGEREF _Toc214540989 \h </w:instrText>
      </w:r>
      <w:r>
        <w:rPr>
          <w:noProof/>
        </w:rPr>
      </w:r>
      <w:r>
        <w:rPr>
          <w:noProof/>
        </w:rPr>
        <w:fldChar w:fldCharType="separate"/>
      </w:r>
      <w:r>
        <w:rPr>
          <w:noProof/>
        </w:rPr>
        <w:t>23</w:t>
      </w:r>
      <w:r>
        <w:rPr>
          <w:noProof/>
        </w:rPr>
        <w:fldChar w:fldCharType="end"/>
      </w:r>
    </w:p>
    <w:p w:rsidR="00BF255D" w:rsidRDefault="00BF255D">
      <w:pPr>
        <w:pStyle w:val="Sadraj4"/>
        <w:tabs>
          <w:tab w:val="right" w:leader="dot" w:pos="9205"/>
        </w:tabs>
        <w:rPr>
          <w:rFonts w:eastAsiaTheme="minorEastAsia" w:cstheme="minorBidi"/>
          <w:noProof/>
          <w:sz w:val="22"/>
          <w:szCs w:val="22"/>
          <w:lang w:eastAsia="hr-HR"/>
        </w:rPr>
      </w:pPr>
      <w:r w:rsidRPr="00284E24">
        <w:rPr>
          <w:b/>
          <w:noProof/>
        </w:rPr>
        <w:t>2.8.5.1. Lokacija TE Plomin</w:t>
      </w:r>
      <w:r>
        <w:rPr>
          <w:noProof/>
        </w:rPr>
        <w:tab/>
      </w:r>
      <w:r>
        <w:rPr>
          <w:noProof/>
        </w:rPr>
        <w:fldChar w:fldCharType="begin"/>
      </w:r>
      <w:r>
        <w:rPr>
          <w:noProof/>
        </w:rPr>
        <w:instrText xml:space="preserve"> PAGEREF _Toc214540990 \h </w:instrText>
      </w:r>
      <w:r>
        <w:rPr>
          <w:noProof/>
        </w:rPr>
      </w:r>
      <w:r>
        <w:rPr>
          <w:noProof/>
        </w:rPr>
        <w:fldChar w:fldCharType="separate"/>
      </w:r>
      <w:r>
        <w:rPr>
          <w:noProof/>
        </w:rPr>
        <w:t>23</w:t>
      </w:r>
      <w:r>
        <w:rPr>
          <w:noProof/>
        </w:rPr>
        <w:fldChar w:fldCharType="end"/>
      </w:r>
    </w:p>
    <w:p w:rsidR="00BF255D" w:rsidRDefault="00BF255D">
      <w:pPr>
        <w:pStyle w:val="Sadraj4"/>
        <w:tabs>
          <w:tab w:val="right" w:leader="dot" w:pos="9205"/>
        </w:tabs>
        <w:rPr>
          <w:rFonts w:eastAsiaTheme="minorEastAsia" w:cstheme="minorBidi"/>
          <w:noProof/>
          <w:sz w:val="22"/>
          <w:szCs w:val="22"/>
          <w:lang w:eastAsia="hr-HR"/>
        </w:rPr>
      </w:pPr>
      <w:r w:rsidRPr="00284E24">
        <w:rPr>
          <w:b/>
          <w:noProof/>
        </w:rPr>
        <w:t>2.8.5.2. Odlagalište fosfogipsa tvornice Petrokemija d.d. u Kutini</w:t>
      </w:r>
      <w:r>
        <w:rPr>
          <w:noProof/>
        </w:rPr>
        <w:tab/>
      </w:r>
      <w:r>
        <w:rPr>
          <w:noProof/>
        </w:rPr>
        <w:fldChar w:fldCharType="begin"/>
      </w:r>
      <w:r>
        <w:rPr>
          <w:noProof/>
        </w:rPr>
        <w:instrText xml:space="preserve"> PAGEREF _Toc214540991 \h </w:instrText>
      </w:r>
      <w:r>
        <w:rPr>
          <w:noProof/>
        </w:rPr>
      </w:r>
      <w:r>
        <w:rPr>
          <w:noProof/>
        </w:rPr>
        <w:fldChar w:fldCharType="separate"/>
      </w:r>
      <w:r>
        <w:rPr>
          <w:noProof/>
        </w:rPr>
        <w:t>24</w:t>
      </w:r>
      <w:r>
        <w:rPr>
          <w:noProof/>
        </w:rPr>
        <w:fldChar w:fldCharType="end"/>
      </w:r>
    </w:p>
    <w:p w:rsidR="00BF255D" w:rsidRDefault="00BF255D">
      <w:pPr>
        <w:pStyle w:val="Sadraj4"/>
        <w:tabs>
          <w:tab w:val="right" w:leader="dot" w:pos="9205"/>
        </w:tabs>
        <w:rPr>
          <w:rFonts w:eastAsiaTheme="minorEastAsia" w:cstheme="minorBidi"/>
          <w:noProof/>
          <w:sz w:val="22"/>
          <w:szCs w:val="22"/>
          <w:lang w:eastAsia="hr-HR"/>
        </w:rPr>
      </w:pPr>
      <w:r w:rsidRPr="00284E24">
        <w:rPr>
          <w:b/>
          <w:noProof/>
        </w:rPr>
        <w:t>2.8.5.3. Područje bivše tvornice Jugovinil u Kaštel Sućurcu</w:t>
      </w:r>
      <w:r>
        <w:rPr>
          <w:noProof/>
        </w:rPr>
        <w:tab/>
      </w:r>
      <w:r>
        <w:rPr>
          <w:noProof/>
        </w:rPr>
        <w:fldChar w:fldCharType="begin"/>
      </w:r>
      <w:r>
        <w:rPr>
          <w:noProof/>
        </w:rPr>
        <w:instrText xml:space="preserve"> PAGEREF _Toc214540992 \h </w:instrText>
      </w:r>
      <w:r>
        <w:rPr>
          <w:noProof/>
        </w:rPr>
      </w:r>
      <w:r>
        <w:rPr>
          <w:noProof/>
        </w:rPr>
        <w:fldChar w:fldCharType="separate"/>
      </w:r>
      <w:r>
        <w:rPr>
          <w:noProof/>
        </w:rPr>
        <w:t>24</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2.9. Mjere jamstva u Republici Hrvatskoj</w:t>
      </w:r>
      <w:r>
        <w:rPr>
          <w:noProof/>
        </w:rPr>
        <w:tab/>
      </w:r>
      <w:r>
        <w:rPr>
          <w:noProof/>
        </w:rPr>
        <w:fldChar w:fldCharType="begin"/>
      </w:r>
      <w:r>
        <w:rPr>
          <w:noProof/>
        </w:rPr>
        <w:instrText xml:space="preserve"> PAGEREF _Toc214540993 \h </w:instrText>
      </w:r>
      <w:r>
        <w:rPr>
          <w:noProof/>
        </w:rPr>
      </w:r>
      <w:r>
        <w:rPr>
          <w:noProof/>
        </w:rPr>
        <w:fldChar w:fldCharType="separate"/>
      </w:r>
      <w:r>
        <w:rPr>
          <w:noProof/>
        </w:rPr>
        <w:t>25</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2.10. Mjere nuklearnog osiguranja</w:t>
      </w:r>
      <w:r>
        <w:rPr>
          <w:noProof/>
        </w:rPr>
        <w:tab/>
      </w:r>
      <w:r>
        <w:rPr>
          <w:noProof/>
        </w:rPr>
        <w:fldChar w:fldCharType="begin"/>
      </w:r>
      <w:r>
        <w:rPr>
          <w:noProof/>
        </w:rPr>
        <w:instrText xml:space="preserve"> PAGEREF _Toc214540994 \h </w:instrText>
      </w:r>
      <w:r>
        <w:rPr>
          <w:noProof/>
        </w:rPr>
      </w:r>
      <w:r>
        <w:rPr>
          <w:noProof/>
        </w:rPr>
        <w:fldChar w:fldCharType="separate"/>
      </w:r>
      <w:r>
        <w:rPr>
          <w:noProof/>
        </w:rPr>
        <w:t>25</w:t>
      </w:r>
      <w:r>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sidRPr="00284E24">
        <w:rPr>
          <w:noProof/>
        </w:rPr>
        <w:t>3. Pripravnost za izvanredni radiološki i nuklearni događaj</w:t>
      </w:r>
      <w:r>
        <w:rPr>
          <w:noProof/>
        </w:rPr>
        <w:tab/>
      </w:r>
      <w:r>
        <w:rPr>
          <w:noProof/>
        </w:rPr>
        <w:fldChar w:fldCharType="begin"/>
      </w:r>
      <w:r>
        <w:rPr>
          <w:noProof/>
        </w:rPr>
        <w:instrText xml:space="preserve"> PAGEREF _Toc214540995 \h </w:instrText>
      </w:r>
      <w:r>
        <w:rPr>
          <w:noProof/>
        </w:rPr>
      </w:r>
      <w:r>
        <w:rPr>
          <w:noProof/>
        </w:rPr>
        <w:fldChar w:fldCharType="separate"/>
      </w:r>
      <w:r>
        <w:rPr>
          <w:noProof/>
        </w:rPr>
        <w:t>26</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3.1. Sudjelovanje u vježbama pripravnosti i odgovora na radiološki i nuklearni izvanredni događaj</w:t>
      </w:r>
      <w:r>
        <w:rPr>
          <w:noProof/>
        </w:rPr>
        <w:tab/>
      </w:r>
      <w:r>
        <w:rPr>
          <w:noProof/>
        </w:rPr>
        <w:fldChar w:fldCharType="begin"/>
      </w:r>
      <w:r>
        <w:rPr>
          <w:noProof/>
        </w:rPr>
        <w:instrText xml:space="preserve"> PAGEREF _Toc214540996 \h </w:instrText>
      </w:r>
      <w:r>
        <w:rPr>
          <w:noProof/>
        </w:rPr>
      </w:r>
      <w:r>
        <w:rPr>
          <w:noProof/>
        </w:rPr>
        <w:fldChar w:fldCharType="separate"/>
      </w:r>
      <w:r>
        <w:rPr>
          <w:noProof/>
        </w:rPr>
        <w:t>26</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3.2.  Bilateralni sporazumi o ranoj razmjeni informacija u slučaju radiološke i nuklearne nesreće</w:t>
      </w:r>
      <w:r>
        <w:rPr>
          <w:noProof/>
        </w:rPr>
        <w:tab/>
      </w:r>
      <w:r>
        <w:rPr>
          <w:noProof/>
        </w:rPr>
        <w:fldChar w:fldCharType="begin"/>
      </w:r>
      <w:r>
        <w:rPr>
          <w:noProof/>
        </w:rPr>
        <w:instrText xml:space="preserve"> PAGEREF _Toc214540997 \h </w:instrText>
      </w:r>
      <w:r>
        <w:rPr>
          <w:noProof/>
        </w:rPr>
      </w:r>
      <w:r>
        <w:rPr>
          <w:noProof/>
        </w:rPr>
        <w:fldChar w:fldCharType="separate"/>
      </w:r>
      <w:r>
        <w:rPr>
          <w:noProof/>
        </w:rPr>
        <w:t>26</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shd w:val="clear" w:color="auto" w:fill="FFFFFF"/>
        </w:rPr>
        <w:t>3.3. Sustav pravodobnog upozoravanja na nuklearnu nesreću</w:t>
      </w:r>
      <w:r>
        <w:rPr>
          <w:noProof/>
        </w:rPr>
        <w:tab/>
      </w:r>
      <w:r>
        <w:rPr>
          <w:noProof/>
        </w:rPr>
        <w:fldChar w:fldCharType="begin"/>
      </w:r>
      <w:r>
        <w:rPr>
          <w:noProof/>
        </w:rPr>
        <w:instrText xml:space="preserve"> PAGEREF _Toc214540998 \h </w:instrText>
      </w:r>
      <w:r>
        <w:rPr>
          <w:noProof/>
        </w:rPr>
      </w:r>
      <w:r>
        <w:rPr>
          <w:noProof/>
        </w:rPr>
        <w:fldChar w:fldCharType="separate"/>
      </w:r>
      <w:r>
        <w:rPr>
          <w:noProof/>
        </w:rPr>
        <w:t>27</w:t>
      </w:r>
      <w:r>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Pr>
          <w:noProof/>
        </w:rPr>
        <w:t>4. Inspekcija</w:t>
      </w:r>
      <w:r>
        <w:rPr>
          <w:noProof/>
        </w:rPr>
        <w:tab/>
      </w:r>
      <w:r>
        <w:rPr>
          <w:noProof/>
        </w:rPr>
        <w:fldChar w:fldCharType="begin"/>
      </w:r>
      <w:r>
        <w:rPr>
          <w:noProof/>
        </w:rPr>
        <w:instrText xml:space="preserve"> PAGEREF _Toc214540999 \h </w:instrText>
      </w:r>
      <w:r>
        <w:rPr>
          <w:noProof/>
        </w:rPr>
      </w:r>
      <w:r>
        <w:rPr>
          <w:noProof/>
        </w:rPr>
        <w:fldChar w:fldCharType="separate"/>
      </w:r>
      <w:r>
        <w:rPr>
          <w:noProof/>
        </w:rPr>
        <w:t>29</w:t>
      </w:r>
      <w:r>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sidRPr="00284E24">
        <w:rPr>
          <w:noProof/>
        </w:rPr>
        <w:t>5. Međunarodna suradnja na području radiološke i nuklearne sigurnosti</w:t>
      </w:r>
      <w:r>
        <w:rPr>
          <w:noProof/>
        </w:rPr>
        <w:tab/>
      </w:r>
      <w:r>
        <w:rPr>
          <w:noProof/>
        </w:rPr>
        <w:fldChar w:fldCharType="begin"/>
      </w:r>
      <w:r>
        <w:rPr>
          <w:noProof/>
        </w:rPr>
        <w:instrText xml:space="preserve"> PAGEREF _Toc214541000 \h </w:instrText>
      </w:r>
      <w:r>
        <w:rPr>
          <w:noProof/>
        </w:rPr>
      </w:r>
      <w:r>
        <w:rPr>
          <w:noProof/>
        </w:rPr>
        <w:fldChar w:fldCharType="separate"/>
      </w:r>
      <w:r>
        <w:rPr>
          <w:noProof/>
        </w:rPr>
        <w:t>29</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5.1. Suradnja s Europskom unijom</w:t>
      </w:r>
      <w:r>
        <w:rPr>
          <w:noProof/>
        </w:rPr>
        <w:tab/>
      </w:r>
      <w:r>
        <w:rPr>
          <w:noProof/>
        </w:rPr>
        <w:fldChar w:fldCharType="begin"/>
      </w:r>
      <w:r>
        <w:rPr>
          <w:noProof/>
        </w:rPr>
        <w:instrText xml:space="preserve"> PAGEREF _Toc214541001 \h </w:instrText>
      </w:r>
      <w:r>
        <w:rPr>
          <w:noProof/>
        </w:rPr>
      </w:r>
      <w:r>
        <w:rPr>
          <w:noProof/>
        </w:rPr>
        <w:fldChar w:fldCharType="separate"/>
      </w:r>
      <w:r>
        <w:rPr>
          <w:noProof/>
        </w:rPr>
        <w:t>29</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5.1.1. SAMIRA akcijski plan</w:t>
      </w:r>
      <w:r>
        <w:rPr>
          <w:noProof/>
        </w:rPr>
        <w:tab/>
      </w:r>
      <w:r>
        <w:rPr>
          <w:noProof/>
        </w:rPr>
        <w:fldChar w:fldCharType="begin"/>
      </w:r>
      <w:r>
        <w:rPr>
          <w:noProof/>
        </w:rPr>
        <w:instrText xml:space="preserve"> PAGEREF _Toc214541002 \h </w:instrText>
      </w:r>
      <w:r>
        <w:rPr>
          <w:noProof/>
        </w:rPr>
      </w:r>
      <w:r>
        <w:rPr>
          <w:noProof/>
        </w:rPr>
        <w:fldChar w:fldCharType="separate"/>
      </w:r>
      <w:r>
        <w:rPr>
          <w:noProof/>
        </w:rPr>
        <w:t>30</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5.1.2. Povreda prava EU</w:t>
      </w:r>
      <w:r>
        <w:rPr>
          <w:noProof/>
        </w:rPr>
        <w:tab/>
      </w:r>
      <w:r>
        <w:rPr>
          <w:noProof/>
        </w:rPr>
        <w:fldChar w:fldCharType="begin"/>
      </w:r>
      <w:r>
        <w:rPr>
          <w:noProof/>
        </w:rPr>
        <w:instrText xml:space="preserve"> PAGEREF _Toc214541003 \h </w:instrText>
      </w:r>
      <w:r>
        <w:rPr>
          <w:noProof/>
        </w:rPr>
      </w:r>
      <w:r>
        <w:rPr>
          <w:noProof/>
        </w:rPr>
        <w:fldChar w:fldCharType="separate"/>
      </w:r>
      <w:r>
        <w:rPr>
          <w:noProof/>
        </w:rPr>
        <w:t>30</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5.1.3. Radna skupina za atomska pitanja</w:t>
      </w:r>
      <w:r>
        <w:rPr>
          <w:noProof/>
        </w:rPr>
        <w:tab/>
      </w:r>
      <w:r>
        <w:rPr>
          <w:noProof/>
        </w:rPr>
        <w:fldChar w:fldCharType="begin"/>
      </w:r>
      <w:r>
        <w:rPr>
          <w:noProof/>
        </w:rPr>
        <w:instrText xml:space="preserve"> PAGEREF _Toc214541004 \h </w:instrText>
      </w:r>
      <w:r>
        <w:rPr>
          <w:noProof/>
        </w:rPr>
      </w:r>
      <w:r>
        <w:rPr>
          <w:noProof/>
        </w:rPr>
        <w:fldChar w:fldCharType="separate"/>
      </w:r>
      <w:r>
        <w:rPr>
          <w:noProof/>
        </w:rPr>
        <w:t>30</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5.1.4. Visoka skupina za nuklearnu sigurnost i upravljanje otpadom (ENSREG)</w:t>
      </w:r>
      <w:r>
        <w:rPr>
          <w:noProof/>
        </w:rPr>
        <w:tab/>
      </w:r>
      <w:r>
        <w:rPr>
          <w:noProof/>
        </w:rPr>
        <w:fldChar w:fldCharType="begin"/>
      </w:r>
      <w:r>
        <w:rPr>
          <w:noProof/>
        </w:rPr>
        <w:instrText xml:space="preserve"> PAGEREF _Toc214541005 \h </w:instrText>
      </w:r>
      <w:r>
        <w:rPr>
          <w:noProof/>
        </w:rPr>
      </w:r>
      <w:r>
        <w:rPr>
          <w:noProof/>
        </w:rPr>
        <w:fldChar w:fldCharType="separate"/>
      </w:r>
      <w:r>
        <w:rPr>
          <w:noProof/>
        </w:rPr>
        <w:t>30</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5.1.5. HERCA</w:t>
      </w:r>
      <w:r>
        <w:rPr>
          <w:noProof/>
        </w:rPr>
        <w:tab/>
      </w:r>
      <w:r>
        <w:rPr>
          <w:noProof/>
        </w:rPr>
        <w:fldChar w:fldCharType="begin"/>
      </w:r>
      <w:r>
        <w:rPr>
          <w:noProof/>
        </w:rPr>
        <w:instrText xml:space="preserve"> PAGEREF _Toc214541006 \h </w:instrText>
      </w:r>
      <w:r>
        <w:rPr>
          <w:noProof/>
        </w:rPr>
      </w:r>
      <w:r>
        <w:rPr>
          <w:noProof/>
        </w:rPr>
        <w:fldChar w:fldCharType="separate"/>
      </w:r>
      <w:r>
        <w:rPr>
          <w:noProof/>
        </w:rPr>
        <w:t>31</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b/>
          <w:noProof/>
        </w:rPr>
        <w:t>5.2. Suradnja s Međunarodnom agencijom za atomsku energiju</w:t>
      </w:r>
      <w:r>
        <w:rPr>
          <w:noProof/>
        </w:rPr>
        <w:tab/>
      </w:r>
      <w:r>
        <w:rPr>
          <w:noProof/>
        </w:rPr>
        <w:fldChar w:fldCharType="begin"/>
      </w:r>
      <w:r>
        <w:rPr>
          <w:noProof/>
        </w:rPr>
        <w:instrText xml:space="preserve"> PAGEREF _Toc214541007 \h </w:instrText>
      </w:r>
      <w:r>
        <w:rPr>
          <w:noProof/>
        </w:rPr>
      </w:r>
      <w:r>
        <w:rPr>
          <w:noProof/>
        </w:rPr>
        <w:fldChar w:fldCharType="separate"/>
      </w:r>
      <w:r>
        <w:rPr>
          <w:noProof/>
        </w:rPr>
        <w:t>31</w:t>
      </w:r>
      <w:r>
        <w:rPr>
          <w:noProof/>
        </w:rPr>
        <w:fldChar w:fldCharType="end"/>
      </w:r>
    </w:p>
    <w:p w:rsidR="00BF255D" w:rsidRDefault="00BF255D">
      <w:pPr>
        <w:pStyle w:val="Sadraj2"/>
        <w:tabs>
          <w:tab w:val="right" w:leader="dot" w:pos="9205"/>
        </w:tabs>
        <w:rPr>
          <w:rFonts w:eastAsiaTheme="minorEastAsia" w:cstheme="minorBidi"/>
          <w:smallCaps w:val="0"/>
          <w:noProof/>
          <w:sz w:val="22"/>
          <w:szCs w:val="22"/>
          <w:lang w:eastAsia="hr-HR"/>
        </w:rPr>
      </w:pPr>
      <w:r w:rsidRPr="00284E24">
        <w:rPr>
          <w:rFonts w:ascii="Times New Roman" w:hAnsi="Times New Roman" w:cs="Times New Roman"/>
          <w:b/>
          <w:noProof/>
        </w:rPr>
        <w:t>5.3. Međunarodne konvencije</w:t>
      </w:r>
      <w:r>
        <w:rPr>
          <w:noProof/>
        </w:rPr>
        <w:tab/>
      </w:r>
      <w:r>
        <w:rPr>
          <w:noProof/>
        </w:rPr>
        <w:fldChar w:fldCharType="begin"/>
      </w:r>
      <w:r>
        <w:rPr>
          <w:noProof/>
        </w:rPr>
        <w:instrText xml:space="preserve"> PAGEREF _Toc214541008 \h </w:instrText>
      </w:r>
      <w:r>
        <w:rPr>
          <w:noProof/>
        </w:rPr>
      </w:r>
      <w:r>
        <w:rPr>
          <w:noProof/>
        </w:rPr>
        <w:fldChar w:fldCharType="separate"/>
      </w:r>
      <w:r>
        <w:rPr>
          <w:noProof/>
        </w:rPr>
        <w:t>33</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5.3.1. Zajednička konvencija o sigurnosti zbrinjavanja istrošenog goriva i sigurnosti zbrinjavanja  radioaktivnog otpada</w:t>
      </w:r>
      <w:r>
        <w:rPr>
          <w:noProof/>
        </w:rPr>
        <w:tab/>
      </w:r>
      <w:r>
        <w:rPr>
          <w:noProof/>
        </w:rPr>
        <w:fldChar w:fldCharType="begin"/>
      </w:r>
      <w:r>
        <w:rPr>
          <w:noProof/>
        </w:rPr>
        <w:instrText xml:space="preserve"> PAGEREF _Toc214541009 \h </w:instrText>
      </w:r>
      <w:r>
        <w:rPr>
          <w:noProof/>
        </w:rPr>
      </w:r>
      <w:r>
        <w:rPr>
          <w:noProof/>
        </w:rPr>
        <w:fldChar w:fldCharType="separate"/>
      </w:r>
      <w:r>
        <w:rPr>
          <w:noProof/>
        </w:rPr>
        <w:t>33</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5.3.2. Konvencija o nuklearnoj sigurnosti</w:t>
      </w:r>
      <w:r>
        <w:rPr>
          <w:noProof/>
        </w:rPr>
        <w:tab/>
      </w:r>
      <w:r>
        <w:rPr>
          <w:noProof/>
        </w:rPr>
        <w:fldChar w:fldCharType="begin"/>
      </w:r>
      <w:r>
        <w:rPr>
          <w:noProof/>
        </w:rPr>
        <w:instrText xml:space="preserve"> PAGEREF _Toc214541010 \h </w:instrText>
      </w:r>
      <w:r>
        <w:rPr>
          <w:noProof/>
        </w:rPr>
      </w:r>
      <w:r>
        <w:rPr>
          <w:noProof/>
        </w:rPr>
        <w:fldChar w:fldCharType="separate"/>
      </w:r>
      <w:r>
        <w:rPr>
          <w:noProof/>
        </w:rPr>
        <w:t>34</w:t>
      </w:r>
      <w:r>
        <w:rPr>
          <w:noProof/>
        </w:rPr>
        <w:fldChar w:fldCharType="end"/>
      </w:r>
    </w:p>
    <w:p w:rsidR="00BF255D" w:rsidRDefault="00BF255D">
      <w:pPr>
        <w:pStyle w:val="Sadraj3"/>
        <w:tabs>
          <w:tab w:val="right" w:leader="dot" w:pos="9205"/>
        </w:tabs>
        <w:rPr>
          <w:rFonts w:eastAsiaTheme="minorEastAsia" w:cstheme="minorBidi"/>
          <w:i w:val="0"/>
          <w:iCs w:val="0"/>
          <w:noProof/>
          <w:sz w:val="22"/>
          <w:szCs w:val="22"/>
          <w:lang w:eastAsia="hr-HR"/>
        </w:rPr>
      </w:pPr>
      <w:r w:rsidRPr="00284E24">
        <w:rPr>
          <w:b/>
          <w:noProof/>
        </w:rPr>
        <w:t>5.3.3. Konvencija o fizičkoj zaštiti nuklearnih materijala i njezine dopune</w:t>
      </w:r>
      <w:r>
        <w:rPr>
          <w:noProof/>
        </w:rPr>
        <w:tab/>
      </w:r>
      <w:r>
        <w:rPr>
          <w:noProof/>
        </w:rPr>
        <w:fldChar w:fldCharType="begin"/>
      </w:r>
      <w:r>
        <w:rPr>
          <w:noProof/>
        </w:rPr>
        <w:instrText xml:space="preserve"> PAGEREF _Toc214541011 \h </w:instrText>
      </w:r>
      <w:r>
        <w:rPr>
          <w:noProof/>
        </w:rPr>
      </w:r>
      <w:r>
        <w:rPr>
          <w:noProof/>
        </w:rPr>
        <w:fldChar w:fldCharType="separate"/>
      </w:r>
      <w:r>
        <w:rPr>
          <w:noProof/>
        </w:rPr>
        <w:t>34</w:t>
      </w:r>
      <w:r>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sidRPr="00284E24">
        <w:rPr>
          <w:noProof/>
        </w:rPr>
        <w:t>6. Bilateralna suradnja na području radiološke i nuklearne sigurnosti</w:t>
      </w:r>
      <w:r>
        <w:rPr>
          <w:noProof/>
        </w:rPr>
        <w:tab/>
      </w:r>
      <w:r>
        <w:rPr>
          <w:noProof/>
        </w:rPr>
        <w:fldChar w:fldCharType="begin"/>
      </w:r>
      <w:r>
        <w:rPr>
          <w:noProof/>
        </w:rPr>
        <w:instrText xml:space="preserve"> PAGEREF _Toc214541012 \h </w:instrText>
      </w:r>
      <w:r>
        <w:rPr>
          <w:noProof/>
        </w:rPr>
      </w:r>
      <w:r>
        <w:rPr>
          <w:noProof/>
        </w:rPr>
        <w:fldChar w:fldCharType="separate"/>
      </w:r>
      <w:r>
        <w:rPr>
          <w:noProof/>
        </w:rPr>
        <w:t>35</w:t>
      </w:r>
      <w:r>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sidRPr="00284E24">
        <w:rPr>
          <w:noProof/>
        </w:rPr>
        <w:t>7. Ocjena o sprječavanju širenja nuklearnog oružja i nedozvoljene uporabe posebne opreme</w:t>
      </w:r>
      <w:r>
        <w:rPr>
          <w:noProof/>
        </w:rPr>
        <w:tab/>
      </w:r>
      <w:r>
        <w:rPr>
          <w:noProof/>
        </w:rPr>
        <w:fldChar w:fldCharType="begin"/>
      </w:r>
      <w:r>
        <w:rPr>
          <w:noProof/>
        </w:rPr>
        <w:instrText xml:space="preserve"> PAGEREF _Toc214541013 \h </w:instrText>
      </w:r>
      <w:r>
        <w:rPr>
          <w:noProof/>
        </w:rPr>
      </w:r>
      <w:r>
        <w:rPr>
          <w:noProof/>
        </w:rPr>
        <w:fldChar w:fldCharType="separate"/>
      </w:r>
      <w:r>
        <w:rPr>
          <w:noProof/>
        </w:rPr>
        <w:t>35</w:t>
      </w:r>
      <w:r>
        <w:rPr>
          <w:noProof/>
        </w:rPr>
        <w:fldChar w:fldCharType="end"/>
      </w:r>
    </w:p>
    <w:p w:rsidR="00BF255D" w:rsidRDefault="00BF255D">
      <w:pPr>
        <w:pStyle w:val="Sadraj1"/>
        <w:tabs>
          <w:tab w:val="right" w:leader="dot" w:pos="9205"/>
        </w:tabs>
        <w:rPr>
          <w:rFonts w:eastAsiaTheme="minorEastAsia" w:cstheme="minorBidi"/>
          <w:b w:val="0"/>
          <w:bCs w:val="0"/>
          <w:caps w:val="0"/>
          <w:noProof/>
          <w:sz w:val="22"/>
          <w:szCs w:val="22"/>
          <w:lang w:eastAsia="hr-HR"/>
        </w:rPr>
      </w:pPr>
      <w:r w:rsidRPr="00284E24">
        <w:rPr>
          <w:noProof/>
        </w:rPr>
        <w:t>8. Prijedlozi za poboljšanje radiološke i nuklearne sigurnosti</w:t>
      </w:r>
      <w:r>
        <w:rPr>
          <w:noProof/>
        </w:rPr>
        <w:tab/>
      </w:r>
      <w:r>
        <w:rPr>
          <w:noProof/>
        </w:rPr>
        <w:fldChar w:fldCharType="begin"/>
      </w:r>
      <w:r>
        <w:rPr>
          <w:noProof/>
        </w:rPr>
        <w:instrText xml:space="preserve"> PAGEREF _Toc214541014 \h </w:instrText>
      </w:r>
      <w:r>
        <w:rPr>
          <w:noProof/>
        </w:rPr>
      </w:r>
      <w:r>
        <w:rPr>
          <w:noProof/>
        </w:rPr>
        <w:fldChar w:fldCharType="separate"/>
      </w:r>
      <w:r>
        <w:rPr>
          <w:noProof/>
        </w:rPr>
        <w:t>36</w:t>
      </w:r>
      <w:r>
        <w:rPr>
          <w:noProof/>
        </w:rPr>
        <w:fldChar w:fldCharType="end"/>
      </w:r>
    </w:p>
    <w:p w:rsidR="00E46095" w:rsidRDefault="007375D3" w:rsidP="005210F5">
      <w:pPr>
        <w:tabs>
          <w:tab w:val="left" w:pos="2460"/>
        </w:tabs>
        <w:spacing w:line="276" w:lineRule="auto"/>
        <w:rPr>
          <w:rFonts w:ascii="Times New Roman" w:hAnsi="Times New Roman" w:cs="Times New Roman"/>
          <w:sz w:val="24"/>
          <w:szCs w:val="24"/>
        </w:rPr>
      </w:pPr>
      <w:r>
        <w:rPr>
          <w:rFonts w:ascii="Times New Roman" w:hAnsi="Times New Roman" w:cs="Times New Roman"/>
          <w:sz w:val="24"/>
          <w:szCs w:val="24"/>
        </w:rPr>
        <w:fldChar w:fldCharType="end"/>
      </w:r>
      <w:r w:rsidR="00B75644">
        <w:rPr>
          <w:rFonts w:ascii="Times New Roman" w:hAnsi="Times New Roman" w:cs="Times New Roman"/>
          <w:sz w:val="24"/>
          <w:szCs w:val="24"/>
        </w:rPr>
        <w:t xml:space="preserve"> </w:t>
      </w:r>
    </w:p>
    <w:p w:rsidR="00E46095" w:rsidRDefault="00E4609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8F7EDA" w:rsidRPr="00686852" w:rsidRDefault="00B315BB" w:rsidP="005210F5">
      <w:pPr>
        <w:tabs>
          <w:tab w:val="left" w:pos="2460"/>
        </w:tabs>
        <w:spacing w:line="276" w:lineRule="auto"/>
        <w:rPr>
          <w:rFonts w:ascii="Times New Roman" w:hAnsi="Times New Roman" w:cs="Times New Roman"/>
          <w:b/>
          <w:sz w:val="24"/>
          <w:szCs w:val="24"/>
        </w:rPr>
      </w:pPr>
      <w:r w:rsidRPr="00686852">
        <w:rPr>
          <w:rFonts w:ascii="Times New Roman" w:hAnsi="Times New Roman" w:cs="Times New Roman"/>
          <w:b/>
          <w:color w:val="2E74B5" w:themeColor="accent1" w:themeShade="BF"/>
          <w:sz w:val="24"/>
          <w:szCs w:val="24"/>
        </w:rPr>
        <w:lastRenderedPageBreak/>
        <w:t>POPIS KRATICA</w:t>
      </w:r>
    </w:p>
    <w:tbl>
      <w:tblPr>
        <w:tblStyle w:val="Reetkatablice"/>
        <w:tblpPr w:leftFromText="180" w:rightFromText="180" w:vertAnchor="page" w:horzAnchor="margin" w:tblpXSpec="center" w:tblpY="2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nl-BE"/>
              </w:rPr>
            </w:pPr>
            <w:r w:rsidRPr="00686852">
              <w:rPr>
                <w:rFonts w:ascii="Times New Roman" w:hAnsi="Times New Roman" w:cs="Times New Roman"/>
                <w:b/>
                <w:noProof/>
                <w:sz w:val="24"/>
                <w:szCs w:val="24"/>
                <w:shd w:val="clear" w:color="auto" w:fill="FFFFFF"/>
                <w:lang w:val="nl-BE"/>
              </w:rPr>
              <w:t>Centar</w:t>
            </w:r>
            <w:r w:rsidRPr="00686852">
              <w:rPr>
                <w:rFonts w:ascii="Times New Roman" w:hAnsi="Times New Roman" w:cs="Times New Roman"/>
                <w:b/>
                <w:sz w:val="24"/>
                <w:szCs w:val="24"/>
                <w:lang w:val="nl-BE"/>
              </w:rPr>
              <w:t xml:space="preserve"> </w:t>
            </w:r>
          </w:p>
        </w:tc>
        <w:tc>
          <w:tcPr>
            <w:tcW w:w="5954" w:type="dxa"/>
          </w:tcPr>
          <w:p w:rsidR="00B40ADC" w:rsidRPr="00686852" w:rsidRDefault="00B40ADC" w:rsidP="00E81B64">
            <w:pPr>
              <w:spacing w:after="160" w:line="276" w:lineRule="auto"/>
              <w:jc w:val="both"/>
              <w:rPr>
                <w:rFonts w:ascii="Times New Roman" w:hAnsi="Times New Roman" w:cs="Times New Roman"/>
                <w:noProof/>
                <w:sz w:val="24"/>
                <w:szCs w:val="24"/>
                <w:lang w:val="nl-BE"/>
              </w:rPr>
            </w:pPr>
            <w:r w:rsidRPr="00686852">
              <w:rPr>
                <w:rFonts w:ascii="Times New Roman" w:hAnsi="Times New Roman" w:cs="Times New Roman"/>
                <w:noProof/>
                <w:sz w:val="24"/>
                <w:szCs w:val="24"/>
                <w:lang w:val="nl-BE"/>
              </w:rPr>
              <w:t xml:space="preserve">Centar </w:t>
            </w:r>
            <w:r w:rsidR="009E7F6A" w:rsidRPr="00E81B64">
              <w:rPr>
                <w:rFonts w:ascii="Times New Roman" w:hAnsi="Times New Roman" w:cs="Times New Roman"/>
                <w:sz w:val="24"/>
                <w:szCs w:val="24"/>
                <w:lang w:val="nl-BE"/>
              </w:rPr>
              <w:t>za zbrinjavanje radioaktivnog otpada</w:t>
            </w:r>
          </w:p>
        </w:tc>
      </w:tr>
      <w:tr w:rsidR="00B40ADC" w:rsidRPr="00686852" w:rsidTr="0064744F">
        <w:trPr>
          <w:trHeight w:val="266"/>
        </w:trPr>
        <w:tc>
          <w:tcPr>
            <w:tcW w:w="2835" w:type="dxa"/>
          </w:tcPr>
          <w:p w:rsidR="00B40ADC" w:rsidRPr="00655EB9" w:rsidRDefault="00E46095" w:rsidP="00E81B64">
            <w:pPr>
              <w:spacing w:after="160" w:line="276" w:lineRule="auto"/>
              <w:rPr>
                <w:rFonts w:ascii="Times New Roman" w:hAnsi="Times New Roman" w:cs="Times New Roman"/>
                <w:b/>
                <w:noProof/>
                <w:sz w:val="24"/>
                <w:szCs w:val="24"/>
                <w:lang w:val="hr-HR"/>
              </w:rPr>
            </w:pPr>
            <w:r>
              <w:rPr>
                <w:rFonts w:ascii="Times New Roman" w:hAnsi="Times New Roman" w:cs="Times New Roman"/>
                <w:b/>
                <w:noProof/>
                <w:sz w:val="24"/>
                <w:szCs w:val="24"/>
                <w:lang w:val="hr-HR"/>
              </w:rPr>
              <w:t>Direktiva</w:t>
            </w:r>
            <w:r w:rsidRPr="00E46095">
              <w:rPr>
                <w:rFonts w:ascii="Times New Roman" w:hAnsi="Times New Roman" w:cs="Times New Roman"/>
                <w:b/>
                <w:noProof/>
                <w:sz w:val="24"/>
                <w:szCs w:val="24"/>
                <w:lang w:val="hr-HR"/>
              </w:rPr>
              <w:t xml:space="preserve"> Vijeća 2011/70/Euratom</w:t>
            </w:r>
          </w:p>
        </w:tc>
        <w:tc>
          <w:tcPr>
            <w:tcW w:w="5954" w:type="dxa"/>
          </w:tcPr>
          <w:p w:rsidR="00B40ADC" w:rsidRPr="00655EB9" w:rsidRDefault="00E46095" w:rsidP="00E81B64">
            <w:pPr>
              <w:spacing w:after="160" w:line="276" w:lineRule="auto"/>
              <w:jc w:val="both"/>
              <w:rPr>
                <w:rFonts w:ascii="Times New Roman" w:hAnsi="Times New Roman" w:cs="Times New Roman"/>
                <w:noProof/>
                <w:sz w:val="24"/>
                <w:szCs w:val="24"/>
                <w:lang w:val="hr-HR"/>
              </w:rPr>
            </w:pPr>
            <w:r w:rsidRPr="00E46095">
              <w:rPr>
                <w:rFonts w:ascii="Times New Roman" w:hAnsi="Times New Roman" w:cs="Times New Roman"/>
                <w:noProof/>
                <w:sz w:val="24"/>
                <w:szCs w:val="24"/>
                <w:lang w:val="hr-HR"/>
              </w:rPr>
              <w:t>Direktiva Vijeća 2011/70/Euratom od 19. srpnja 2011. o uspostavi okvira Zajednice za odgovorno i sigurno gospodarenje istrošenim gorivom i radioaktivnim otpadom</w:t>
            </w:r>
          </w:p>
        </w:tc>
      </w:tr>
      <w:tr w:rsidR="00B40ADC" w:rsidRPr="00686852" w:rsidTr="0064744F">
        <w:trPr>
          <w:trHeight w:val="266"/>
        </w:trPr>
        <w:tc>
          <w:tcPr>
            <w:tcW w:w="2835" w:type="dxa"/>
          </w:tcPr>
          <w:p w:rsidR="00B40ADC" w:rsidRPr="00686852" w:rsidRDefault="00FC118B" w:rsidP="00E81B64">
            <w:pPr>
              <w:spacing w:after="160" w:line="276" w:lineRule="auto"/>
              <w:rPr>
                <w:rFonts w:ascii="Times New Roman" w:hAnsi="Times New Roman" w:cs="Times New Roman"/>
                <w:b/>
                <w:noProof/>
                <w:sz w:val="24"/>
                <w:szCs w:val="24"/>
                <w:lang w:val="hr-HR"/>
              </w:rPr>
            </w:pPr>
            <w:r>
              <w:rPr>
                <w:rFonts w:ascii="Times New Roman" w:hAnsi="Times New Roman" w:cs="Times New Roman"/>
                <w:b/>
                <w:noProof/>
                <w:sz w:val="24"/>
                <w:szCs w:val="24"/>
              </w:rPr>
              <w:t>EK</w:t>
            </w:r>
          </w:p>
        </w:tc>
        <w:tc>
          <w:tcPr>
            <w:tcW w:w="5954" w:type="dxa"/>
          </w:tcPr>
          <w:p w:rsidR="00B40ADC" w:rsidRPr="00686852" w:rsidRDefault="00FC118B" w:rsidP="00E81B64">
            <w:pPr>
              <w:spacing w:after="160" w:line="276" w:lineRule="auto"/>
              <w:jc w:val="both"/>
              <w:rPr>
                <w:rFonts w:ascii="Times New Roman" w:hAnsi="Times New Roman" w:cs="Times New Roman"/>
                <w:noProof/>
                <w:sz w:val="24"/>
                <w:szCs w:val="24"/>
                <w:lang w:val="hr-HR"/>
              </w:rPr>
            </w:pPr>
            <w:r>
              <w:rPr>
                <w:rFonts w:ascii="Times New Roman" w:hAnsi="Times New Roman" w:cs="Times New Roman"/>
                <w:noProof/>
                <w:sz w:val="24"/>
                <w:szCs w:val="24"/>
              </w:rPr>
              <w:t>Europska komisija</w:t>
            </w:r>
          </w:p>
        </w:tc>
      </w:tr>
      <w:tr w:rsidR="00FC118B" w:rsidRPr="00686852" w:rsidTr="0064744F">
        <w:trPr>
          <w:trHeight w:val="266"/>
        </w:trPr>
        <w:tc>
          <w:tcPr>
            <w:tcW w:w="2835" w:type="dxa"/>
          </w:tcPr>
          <w:p w:rsidR="00FC118B" w:rsidRPr="00686852" w:rsidRDefault="00FC118B" w:rsidP="00E81B64">
            <w:pPr>
              <w:spacing w:after="160" w:line="276" w:lineRule="auto"/>
              <w:rPr>
                <w:rFonts w:ascii="Times New Roman" w:hAnsi="Times New Roman" w:cs="Times New Roman"/>
                <w:b/>
                <w:noProof/>
                <w:sz w:val="24"/>
                <w:szCs w:val="24"/>
              </w:rPr>
            </w:pPr>
            <w:r w:rsidRPr="00686852">
              <w:rPr>
                <w:rFonts w:ascii="Times New Roman" w:hAnsi="Times New Roman" w:cs="Times New Roman"/>
                <w:b/>
                <w:noProof/>
                <w:sz w:val="24"/>
                <w:szCs w:val="24"/>
                <w:lang w:val="hr-HR"/>
              </w:rPr>
              <w:t>EU</w:t>
            </w:r>
          </w:p>
        </w:tc>
        <w:tc>
          <w:tcPr>
            <w:tcW w:w="5954" w:type="dxa"/>
          </w:tcPr>
          <w:p w:rsidR="00FC118B" w:rsidRPr="00686852" w:rsidRDefault="00FC118B" w:rsidP="00E81B64">
            <w:pPr>
              <w:spacing w:after="160" w:line="276" w:lineRule="auto"/>
              <w:jc w:val="both"/>
              <w:rPr>
                <w:rFonts w:ascii="Times New Roman" w:hAnsi="Times New Roman" w:cs="Times New Roman"/>
                <w:noProof/>
                <w:sz w:val="24"/>
                <w:szCs w:val="24"/>
              </w:rPr>
            </w:pPr>
            <w:r w:rsidRPr="00686852">
              <w:rPr>
                <w:rFonts w:ascii="Times New Roman" w:hAnsi="Times New Roman" w:cs="Times New Roman"/>
                <w:noProof/>
                <w:sz w:val="24"/>
                <w:szCs w:val="24"/>
                <w:lang w:val="hr-HR"/>
              </w:rPr>
              <w:t>Europska unija</w:t>
            </w:r>
          </w:p>
        </w:tc>
      </w:tr>
      <w:tr w:rsidR="00FC118B" w:rsidRPr="00686852" w:rsidTr="0064744F">
        <w:trPr>
          <w:trHeight w:val="266"/>
        </w:trPr>
        <w:tc>
          <w:tcPr>
            <w:tcW w:w="2835" w:type="dxa"/>
          </w:tcPr>
          <w:p w:rsidR="00FC118B" w:rsidRPr="00686852" w:rsidRDefault="00FC118B" w:rsidP="00E81B64">
            <w:pPr>
              <w:spacing w:after="160" w:line="276" w:lineRule="auto"/>
              <w:rPr>
                <w:rFonts w:ascii="Times New Roman" w:hAnsi="Times New Roman" w:cs="Times New Roman"/>
                <w:b/>
                <w:noProof/>
                <w:sz w:val="24"/>
                <w:szCs w:val="24"/>
              </w:rPr>
            </w:pPr>
            <w:r>
              <w:rPr>
                <w:rFonts w:ascii="Times New Roman" w:hAnsi="Times New Roman" w:cs="Times New Roman"/>
                <w:b/>
                <w:noProof/>
                <w:sz w:val="24"/>
                <w:szCs w:val="24"/>
              </w:rPr>
              <w:t>EURDEP</w:t>
            </w:r>
          </w:p>
        </w:tc>
        <w:tc>
          <w:tcPr>
            <w:tcW w:w="5954" w:type="dxa"/>
          </w:tcPr>
          <w:p w:rsidR="00FC118B" w:rsidRPr="00686852" w:rsidRDefault="00FC118B" w:rsidP="00E81B64">
            <w:pPr>
              <w:spacing w:after="160" w:line="276" w:lineRule="auto"/>
              <w:jc w:val="both"/>
              <w:rPr>
                <w:rFonts w:ascii="Times New Roman" w:hAnsi="Times New Roman" w:cs="Times New Roman"/>
                <w:noProof/>
                <w:sz w:val="24"/>
                <w:szCs w:val="24"/>
              </w:rPr>
            </w:pPr>
            <w:r w:rsidRPr="00335E4D">
              <w:rPr>
                <w:rFonts w:ascii="Times New Roman" w:hAnsi="Times New Roman" w:cs="Times New Roman"/>
                <w:noProof/>
                <w:sz w:val="24"/>
              </w:rPr>
              <w:t>Europska platforma za razmjenu radioloških podataka</w:t>
            </w:r>
            <w:r w:rsidR="00655EB9">
              <w:rPr>
                <w:rFonts w:ascii="Times New Roman" w:hAnsi="Times New Roman" w:cs="Times New Roman"/>
                <w:noProof/>
                <w:sz w:val="24"/>
              </w:rPr>
              <w:t xml:space="preserve"> (eng. </w:t>
            </w:r>
            <w:r w:rsidR="00655EB9">
              <w:t xml:space="preserve"> </w:t>
            </w:r>
            <w:r w:rsidR="00655EB9" w:rsidRPr="00655EB9">
              <w:rPr>
                <w:rFonts w:ascii="Times New Roman" w:hAnsi="Times New Roman" w:cs="Times New Roman"/>
                <w:noProof/>
                <w:sz w:val="24"/>
              </w:rPr>
              <w:t>EUropean Radiological Data Exchange Platform</w:t>
            </w:r>
            <w:r w:rsidR="00655EB9">
              <w:rPr>
                <w:rFonts w:ascii="Times New Roman" w:hAnsi="Times New Roman" w:cs="Times New Roman"/>
                <w:noProof/>
                <w:sz w:val="24"/>
              </w:rPr>
              <w:t>)</w:t>
            </w:r>
          </w:p>
        </w:tc>
      </w:tr>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sz w:val="24"/>
                <w:szCs w:val="24"/>
                <w:lang w:val="hr-HR"/>
              </w:rPr>
              <w:t xml:space="preserve">Fond </w:t>
            </w:r>
            <w:r w:rsidR="008A661F">
              <w:rPr>
                <w:rFonts w:ascii="Times New Roman" w:hAnsi="Times New Roman" w:cs="Times New Roman"/>
                <w:b/>
                <w:sz w:val="24"/>
                <w:szCs w:val="24"/>
                <w:lang w:val="hr-HR"/>
              </w:rPr>
              <w:t>NEK</w:t>
            </w:r>
          </w:p>
        </w:tc>
        <w:tc>
          <w:tcPr>
            <w:tcW w:w="5954" w:type="dxa"/>
          </w:tcPr>
          <w:p w:rsidR="00B40ADC" w:rsidRPr="00655EB9" w:rsidRDefault="00B40ADC" w:rsidP="00E81B64">
            <w:pPr>
              <w:spacing w:after="160" w:line="276" w:lineRule="auto"/>
              <w:jc w:val="both"/>
              <w:rPr>
                <w:rFonts w:ascii="Times New Roman" w:hAnsi="Times New Roman" w:cs="Times New Roman"/>
                <w:noProof/>
                <w:sz w:val="24"/>
                <w:szCs w:val="24"/>
              </w:rPr>
            </w:pPr>
            <w:r w:rsidRPr="00655EB9">
              <w:rPr>
                <w:rFonts w:ascii="Times New Roman" w:hAnsi="Times New Roman" w:cs="Times New Roman"/>
                <w:noProof/>
                <w:sz w:val="24"/>
                <w:szCs w:val="24"/>
              </w:rPr>
              <w:t>Fond</w:t>
            </w:r>
            <w:r w:rsidR="004C07FC" w:rsidRPr="00655EB9">
              <w:rPr>
                <w:rFonts w:ascii="Times New Roman" w:hAnsi="Times New Roman" w:cs="Times New Roman"/>
                <w:noProof/>
                <w:sz w:val="24"/>
                <w:szCs w:val="24"/>
              </w:rPr>
              <w:t xml:space="preserve"> </w:t>
            </w:r>
            <w:r w:rsidR="004C07FC" w:rsidRPr="00655EB9">
              <w:rPr>
                <w:rFonts w:ascii="Times New Roman" w:hAnsi="Times New Roman" w:cs="Times New Roman"/>
                <w:sz w:val="24"/>
                <w:szCs w:val="24"/>
                <w:lang w:val="hr-HR"/>
              </w:rPr>
              <w:t xml:space="preserve">za financiranje razgradnje i zbrinjavanja radioaktivnog otpada i istrošenoga nuklearnog goriva </w:t>
            </w:r>
            <w:r w:rsidR="004C07FC" w:rsidRPr="00655EB9">
              <w:rPr>
                <w:rFonts w:ascii="Times New Roman" w:hAnsi="Times New Roman" w:cs="Times New Roman"/>
                <w:sz w:val="24"/>
                <w:szCs w:val="24"/>
                <w:shd w:val="clear" w:color="auto" w:fill="FFFFFF" w:themeFill="background1"/>
                <w:lang w:val="hr-HR"/>
              </w:rPr>
              <w:t>Nuklearne elektrane</w:t>
            </w:r>
            <w:r w:rsidR="004C07FC" w:rsidRPr="00655EB9">
              <w:rPr>
                <w:rFonts w:ascii="Times New Roman" w:hAnsi="Times New Roman" w:cs="Times New Roman"/>
                <w:sz w:val="24"/>
                <w:szCs w:val="24"/>
                <w:lang w:val="hr-HR"/>
              </w:rPr>
              <w:t xml:space="preserve"> Krško</w:t>
            </w:r>
          </w:p>
        </w:tc>
      </w:tr>
      <w:tr w:rsidR="00B40ADC" w:rsidRPr="00686852" w:rsidTr="0064744F">
        <w:trPr>
          <w:trHeight w:val="258"/>
        </w:trPr>
        <w:tc>
          <w:tcPr>
            <w:tcW w:w="2835" w:type="dxa"/>
          </w:tcPr>
          <w:p w:rsidR="00B40ADC" w:rsidRPr="00686852" w:rsidRDefault="00FC118B"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t>IAEA</w:t>
            </w:r>
          </w:p>
        </w:tc>
        <w:tc>
          <w:tcPr>
            <w:tcW w:w="5954" w:type="dxa"/>
          </w:tcPr>
          <w:p w:rsidR="00B40ADC" w:rsidRPr="00686852" w:rsidRDefault="00FC118B" w:rsidP="00E81B64">
            <w:pPr>
              <w:spacing w:after="160" w:line="276" w:lineRule="auto"/>
              <w:jc w:val="both"/>
              <w:rPr>
                <w:rFonts w:ascii="Times New Roman" w:hAnsi="Times New Roman" w:cs="Times New Roman"/>
                <w:noProof/>
                <w:sz w:val="24"/>
                <w:szCs w:val="24"/>
                <w:lang w:val="hr-HR"/>
              </w:rPr>
            </w:pPr>
            <w:r w:rsidRPr="00686852">
              <w:rPr>
                <w:rFonts w:ascii="Times New Roman" w:hAnsi="Times New Roman" w:cs="Times New Roman"/>
                <w:noProof/>
                <w:sz w:val="24"/>
                <w:szCs w:val="24"/>
                <w:lang w:val="hr-HR"/>
              </w:rPr>
              <w:t>Međunarodna agencija za atomsku energiju</w:t>
            </w:r>
          </w:p>
        </w:tc>
      </w:tr>
      <w:tr w:rsidR="00B40ADC" w:rsidRPr="00686852" w:rsidTr="0064744F">
        <w:trPr>
          <w:trHeight w:val="266"/>
        </w:trPr>
        <w:tc>
          <w:tcPr>
            <w:tcW w:w="2835" w:type="dxa"/>
          </w:tcPr>
          <w:p w:rsidR="00B40ADC" w:rsidRPr="00686852" w:rsidRDefault="00655EB9" w:rsidP="00655EB9">
            <w:pPr>
              <w:spacing w:after="160" w:line="276" w:lineRule="auto"/>
              <w:rPr>
                <w:rFonts w:ascii="Times New Roman" w:hAnsi="Times New Roman" w:cs="Times New Roman"/>
                <w:b/>
                <w:noProof/>
                <w:sz w:val="24"/>
                <w:szCs w:val="24"/>
                <w:lang w:val="hr-HR"/>
              </w:rPr>
            </w:pPr>
            <w:r>
              <w:rPr>
                <w:rFonts w:ascii="Times New Roman" w:hAnsi="Times New Roman" w:cs="Times New Roman"/>
                <w:b/>
                <w:noProof/>
                <w:sz w:val="24"/>
                <w:szCs w:val="24"/>
                <w:lang w:val="hr-HR"/>
              </w:rPr>
              <w:t>IMI</w:t>
            </w:r>
          </w:p>
        </w:tc>
        <w:tc>
          <w:tcPr>
            <w:tcW w:w="5954" w:type="dxa"/>
          </w:tcPr>
          <w:p w:rsidR="00B40ADC" w:rsidRPr="00686852" w:rsidRDefault="00655EB9" w:rsidP="00655EB9">
            <w:pPr>
              <w:spacing w:after="160" w:line="276" w:lineRule="auto"/>
              <w:jc w:val="both"/>
              <w:rPr>
                <w:rFonts w:ascii="Times New Roman" w:hAnsi="Times New Roman" w:cs="Times New Roman"/>
                <w:noProof/>
                <w:sz w:val="24"/>
                <w:szCs w:val="24"/>
                <w:lang w:val="hr-HR"/>
              </w:rPr>
            </w:pPr>
            <w:r w:rsidRPr="00686852">
              <w:rPr>
                <w:rFonts w:ascii="Times New Roman" w:hAnsi="Times New Roman" w:cs="Times New Roman"/>
                <w:noProof/>
                <w:sz w:val="24"/>
                <w:szCs w:val="24"/>
              </w:rPr>
              <w:t>Institut za medicinska istraživanja i medicinu rada</w:t>
            </w:r>
            <w:r w:rsidRPr="00686852">
              <w:rPr>
                <w:rFonts w:ascii="Times New Roman" w:hAnsi="Times New Roman" w:cs="Times New Roman"/>
                <w:noProof/>
                <w:sz w:val="24"/>
                <w:szCs w:val="24"/>
                <w:lang w:val="hr-HR"/>
              </w:rPr>
              <w:t xml:space="preserve"> </w:t>
            </w:r>
          </w:p>
        </w:tc>
      </w:tr>
      <w:tr w:rsidR="00B40ADC" w:rsidRPr="00686852" w:rsidTr="0064744F">
        <w:trPr>
          <w:trHeight w:val="266"/>
        </w:trPr>
        <w:tc>
          <w:tcPr>
            <w:tcW w:w="2835" w:type="dxa"/>
          </w:tcPr>
          <w:p w:rsidR="00B40ADC" w:rsidRPr="00686852" w:rsidRDefault="00655EB9" w:rsidP="00E81B64">
            <w:pPr>
              <w:spacing w:after="160" w:line="276" w:lineRule="auto"/>
              <w:rPr>
                <w:rFonts w:ascii="Times New Roman" w:hAnsi="Times New Roman" w:cs="Times New Roman"/>
                <w:b/>
                <w:noProof/>
                <w:sz w:val="24"/>
                <w:szCs w:val="24"/>
              </w:rPr>
            </w:pPr>
            <w:r>
              <w:rPr>
                <w:rFonts w:ascii="Times New Roman" w:hAnsi="Times New Roman" w:cs="Times New Roman"/>
                <w:b/>
                <w:noProof/>
                <w:sz w:val="24"/>
                <w:szCs w:val="24"/>
              </w:rPr>
              <w:t>IRB</w:t>
            </w:r>
          </w:p>
        </w:tc>
        <w:tc>
          <w:tcPr>
            <w:tcW w:w="5954" w:type="dxa"/>
          </w:tcPr>
          <w:p w:rsidR="00B40ADC" w:rsidRPr="00686852" w:rsidRDefault="00655EB9" w:rsidP="00E81B64">
            <w:pPr>
              <w:spacing w:after="160" w:line="276" w:lineRule="auto"/>
              <w:jc w:val="both"/>
              <w:rPr>
                <w:rFonts w:ascii="Times New Roman" w:hAnsi="Times New Roman" w:cs="Times New Roman"/>
                <w:noProof/>
                <w:sz w:val="24"/>
                <w:szCs w:val="24"/>
              </w:rPr>
            </w:pPr>
            <w:r w:rsidRPr="00686852">
              <w:rPr>
                <w:rFonts w:ascii="Times New Roman" w:hAnsi="Times New Roman" w:cs="Times New Roman"/>
                <w:noProof/>
                <w:sz w:val="24"/>
                <w:szCs w:val="24"/>
                <w:lang w:val="hr-HR"/>
              </w:rPr>
              <w:t>Institut Ruđer Bošković</w:t>
            </w:r>
          </w:p>
        </w:tc>
      </w:tr>
      <w:tr w:rsidR="00B40ADC" w:rsidRPr="00686852" w:rsidTr="0064744F">
        <w:trPr>
          <w:trHeight w:val="275"/>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t>MUP</w:t>
            </w:r>
          </w:p>
        </w:tc>
        <w:tc>
          <w:tcPr>
            <w:tcW w:w="5954" w:type="dxa"/>
          </w:tcPr>
          <w:p w:rsidR="00B40ADC" w:rsidRPr="00686852" w:rsidRDefault="00B40ADC" w:rsidP="00E81B64">
            <w:pPr>
              <w:spacing w:after="160" w:line="276" w:lineRule="auto"/>
              <w:jc w:val="both"/>
              <w:rPr>
                <w:rFonts w:ascii="Times New Roman" w:hAnsi="Times New Roman" w:cs="Times New Roman"/>
                <w:noProof/>
                <w:sz w:val="24"/>
                <w:szCs w:val="24"/>
                <w:lang w:val="hr-HR"/>
              </w:rPr>
            </w:pPr>
            <w:r w:rsidRPr="00686852">
              <w:rPr>
                <w:rFonts w:ascii="Times New Roman" w:hAnsi="Times New Roman" w:cs="Times New Roman"/>
                <w:noProof/>
                <w:sz w:val="24"/>
                <w:szCs w:val="24"/>
                <w:lang w:val="hr-HR"/>
              </w:rPr>
              <w:t>Ministarstvo unutarnjih poslova</w:t>
            </w:r>
          </w:p>
        </w:tc>
      </w:tr>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t>Nacionalni program</w:t>
            </w:r>
          </w:p>
        </w:tc>
        <w:tc>
          <w:tcPr>
            <w:tcW w:w="5954" w:type="dxa"/>
          </w:tcPr>
          <w:p w:rsidR="00B40ADC" w:rsidRPr="00686852" w:rsidRDefault="00B40ADC" w:rsidP="00E81B64">
            <w:pPr>
              <w:spacing w:after="160" w:line="276" w:lineRule="auto"/>
              <w:jc w:val="both"/>
              <w:rPr>
                <w:rFonts w:ascii="Times New Roman" w:hAnsi="Times New Roman" w:cs="Times New Roman"/>
                <w:b/>
                <w:noProof/>
                <w:sz w:val="24"/>
                <w:szCs w:val="24"/>
                <w:lang w:val="hr-HR"/>
              </w:rPr>
            </w:pPr>
            <w:r w:rsidRPr="00686852">
              <w:rPr>
                <w:rFonts w:ascii="Times New Roman" w:hAnsi="Times New Roman" w:cs="Times New Roman"/>
                <w:noProof/>
                <w:sz w:val="24"/>
                <w:szCs w:val="24"/>
                <w:lang w:val="hr-HR"/>
              </w:rPr>
              <w:t>Nacionalni program provedbe Strategije zbrinjavanja radioaktivnog otpada, iskorištenih izvora i istrošenog nuklearnog goriva donesen (Program za razdoblje do 2025. godine s pogledom do 2060. godine) („Narodne novine“, br</w:t>
            </w:r>
            <w:r w:rsidR="00D209A1" w:rsidRPr="00686852">
              <w:rPr>
                <w:rFonts w:ascii="Times New Roman" w:hAnsi="Times New Roman" w:cs="Times New Roman"/>
                <w:noProof/>
                <w:sz w:val="24"/>
                <w:szCs w:val="24"/>
                <w:lang w:val="hr-HR"/>
              </w:rPr>
              <w:t>oj:</w:t>
            </w:r>
            <w:r w:rsidRPr="00686852">
              <w:rPr>
                <w:rFonts w:ascii="Times New Roman" w:hAnsi="Times New Roman" w:cs="Times New Roman"/>
                <w:noProof/>
                <w:sz w:val="24"/>
                <w:szCs w:val="24"/>
                <w:lang w:val="hr-HR"/>
              </w:rPr>
              <w:t xml:space="preserve"> 100/18) i</w:t>
            </w:r>
            <w:r w:rsidRPr="00686852">
              <w:rPr>
                <w:rFonts w:ascii="Times New Roman" w:hAnsi="Times New Roman" w:cs="Times New Roman"/>
                <w:sz w:val="24"/>
                <w:szCs w:val="24"/>
                <w:lang w:val="hr-HR"/>
              </w:rPr>
              <w:t xml:space="preserve"> </w:t>
            </w:r>
            <w:r w:rsidRPr="00686852">
              <w:rPr>
                <w:rFonts w:ascii="Times New Roman" w:hAnsi="Times New Roman" w:cs="Times New Roman"/>
                <w:noProof/>
                <w:sz w:val="24"/>
                <w:szCs w:val="24"/>
                <w:lang w:val="hr-HR"/>
              </w:rPr>
              <w:t>Izmjene i dopune Nacionalnog programa provedbe Strategije zbrinjavanja radioaktivnog otpada, iskorištenih izvora i iskorištenog nuklearnog goriva (Program za razdoblje do 2025. godine s pogledom do 2060. godine) („Narodne novine“, br</w:t>
            </w:r>
            <w:r w:rsidR="00D209A1" w:rsidRPr="00686852">
              <w:rPr>
                <w:rFonts w:ascii="Times New Roman" w:hAnsi="Times New Roman" w:cs="Times New Roman"/>
                <w:noProof/>
                <w:sz w:val="24"/>
                <w:szCs w:val="24"/>
                <w:lang w:val="hr-HR"/>
              </w:rPr>
              <w:t>oj:</w:t>
            </w:r>
            <w:r w:rsidRPr="00686852">
              <w:rPr>
                <w:rFonts w:ascii="Times New Roman" w:hAnsi="Times New Roman" w:cs="Times New Roman"/>
                <w:noProof/>
                <w:sz w:val="24"/>
                <w:szCs w:val="24"/>
                <w:lang w:val="hr-HR"/>
              </w:rPr>
              <w:t xml:space="preserve"> 156/22)</w:t>
            </w:r>
          </w:p>
        </w:tc>
      </w:tr>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t>NE Krško</w:t>
            </w:r>
          </w:p>
        </w:tc>
        <w:tc>
          <w:tcPr>
            <w:tcW w:w="5954" w:type="dxa"/>
          </w:tcPr>
          <w:p w:rsidR="00B40ADC" w:rsidRPr="00686852" w:rsidRDefault="00B40ADC" w:rsidP="00E81B64">
            <w:pPr>
              <w:spacing w:after="160" w:line="276" w:lineRule="auto"/>
              <w:jc w:val="both"/>
              <w:rPr>
                <w:rFonts w:ascii="Times New Roman" w:hAnsi="Times New Roman" w:cs="Times New Roman"/>
                <w:b/>
                <w:noProof/>
                <w:sz w:val="24"/>
                <w:szCs w:val="24"/>
                <w:lang w:val="hr-HR"/>
              </w:rPr>
            </w:pPr>
            <w:r w:rsidRPr="00686852">
              <w:rPr>
                <w:rFonts w:ascii="Times New Roman" w:hAnsi="Times New Roman" w:cs="Times New Roman"/>
                <w:noProof/>
                <w:sz w:val="24"/>
                <w:szCs w:val="24"/>
                <w:lang w:val="hr-HR"/>
              </w:rPr>
              <w:t>Nuklearna elektrana Krško</w:t>
            </w:r>
            <w:r w:rsidRPr="00686852">
              <w:rPr>
                <w:rFonts w:ascii="Times New Roman" w:hAnsi="Times New Roman" w:cs="Times New Roman"/>
                <w:b/>
                <w:noProof/>
                <w:sz w:val="24"/>
                <w:szCs w:val="24"/>
                <w:lang w:val="hr-HR"/>
              </w:rPr>
              <w:t xml:space="preserve"> </w:t>
            </w:r>
          </w:p>
        </w:tc>
      </w:tr>
      <w:tr w:rsidR="006B1F37" w:rsidRPr="00686852" w:rsidTr="0064744F">
        <w:trPr>
          <w:trHeight w:val="266"/>
        </w:trPr>
        <w:tc>
          <w:tcPr>
            <w:tcW w:w="2835" w:type="dxa"/>
          </w:tcPr>
          <w:p w:rsidR="006B1F37" w:rsidRPr="006B1F37" w:rsidRDefault="006B1F37" w:rsidP="006B1F37">
            <w:pPr>
              <w:spacing w:after="160" w:line="276" w:lineRule="auto"/>
              <w:rPr>
                <w:rFonts w:ascii="Times New Roman" w:hAnsi="Times New Roman" w:cs="Times New Roman"/>
                <w:b/>
                <w:noProof/>
                <w:sz w:val="24"/>
                <w:szCs w:val="24"/>
                <w:lang w:val="hr-HR"/>
              </w:rPr>
            </w:pPr>
            <w:r w:rsidRPr="006B1F37">
              <w:rPr>
                <w:rFonts w:ascii="Times New Roman" w:hAnsi="Times New Roman" w:cs="Times New Roman"/>
                <w:b/>
                <w:noProof/>
                <w:sz w:val="24"/>
                <w:szCs w:val="24"/>
                <w:lang w:val="hr-HR"/>
              </w:rPr>
              <w:t>NSRAO</w:t>
            </w:r>
          </w:p>
        </w:tc>
        <w:tc>
          <w:tcPr>
            <w:tcW w:w="5954" w:type="dxa"/>
          </w:tcPr>
          <w:p w:rsidR="006B1F37" w:rsidRPr="006B1F37" w:rsidRDefault="006B1F37" w:rsidP="006B1F37">
            <w:pPr>
              <w:spacing w:after="160" w:line="276" w:lineRule="auto"/>
              <w:jc w:val="both"/>
              <w:rPr>
                <w:rFonts w:ascii="Times New Roman" w:hAnsi="Times New Roman" w:cs="Times New Roman"/>
                <w:noProof/>
                <w:sz w:val="24"/>
                <w:szCs w:val="24"/>
                <w:lang w:val="hr-HR"/>
              </w:rPr>
            </w:pPr>
            <w:r w:rsidRPr="006B1F37">
              <w:rPr>
                <w:rFonts w:ascii="Times New Roman" w:hAnsi="Times New Roman" w:cs="Times New Roman"/>
                <w:noProof/>
                <w:sz w:val="24"/>
                <w:szCs w:val="24"/>
                <w:lang w:val="hr-HR"/>
              </w:rPr>
              <w:t>Nisko i srednje radioaktivni otpad</w:t>
            </w:r>
          </w:p>
        </w:tc>
      </w:tr>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rPr>
            </w:pPr>
            <w:r w:rsidRPr="00686852">
              <w:rPr>
                <w:rFonts w:ascii="Times New Roman" w:hAnsi="Times New Roman" w:cs="Times New Roman"/>
                <w:b/>
                <w:sz w:val="24"/>
                <w:szCs w:val="24"/>
              </w:rPr>
              <w:t xml:space="preserve">REM </w:t>
            </w:r>
            <w:r w:rsidRPr="00686852">
              <w:rPr>
                <w:rFonts w:ascii="Times New Roman" w:hAnsi="Times New Roman" w:cs="Times New Roman"/>
                <w:b/>
                <w:sz w:val="24"/>
                <w:szCs w:val="24"/>
                <w:lang w:val="hr-HR"/>
              </w:rPr>
              <w:t>baza</w:t>
            </w:r>
          </w:p>
        </w:tc>
        <w:tc>
          <w:tcPr>
            <w:tcW w:w="5954" w:type="dxa"/>
          </w:tcPr>
          <w:p w:rsidR="00B40ADC" w:rsidRPr="00686852" w:rsidRDefault="00B40ADC" w:rsidP="00E81B64">
            <w:pPr>
              <w:spacing w:after="160" w:line="276" w:lineRule="auto"/>
              <w:jc w:val="both"/>
              <w:rPr>
                <w:rFonts w:ascii="Times New Roman" w:hAnsi="Times New Roman" w:cs="Times New Roman"/>
                <w:noProof/>
                <w:sz w:val="24"/>
                <w:szCs w:val="24"/>
              </w:rPr>
            </w:pPr>
            <w:r w:rsidRPr="00686852">
              <w:rPr>
                <w:rFonts w:ascii="Times New Roman" w:hAnsi="Times New Roman" w:cs="Times New Roman"/>
                <w:sz w:val="24"/>
                <w:szCs w:val="24"/>
              </w:rPr>
              <w:t>Radioactivity Environmental Monitoring</w:t>
            </w:r>
            <w:r w:rsidR="004C07FC">
              <w:rPr>
                <w:rFonts w:ascii="Times New Roman" w:hAnsi="Times New Roman" w:cs="Times New Roman"/>
                <w:sz w:val="24"/>
                <w:szCs w:val="24"/>
              </w:rPr>
              <w:t xml:space="preserve"> baza</w:t>
            </w:r>
            <w:r w:rsidR="00EC20EA">
              <w:rPr>
                <w:rFonts w:ascii="Times New Roman" w:hAnsi="Times New Roman" w:cs="Times New Roman"/>
                <w:sz w:val="24"/>
                <w:szCs w:val="24"/>
              </w:rPr>
              <w:t xml:space="preserve"> Europske komisije</w:t>
            </w:r>
          </w:p>
        </w:tc>
      </w:tr>
      <w:tr w:rsidR="00B40ADC" w:rsidRPr="00686852" w:rsidTr="0064744F">
        <w:trPr>
          <w:trHeight w:val="258"/>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shd w:val="clear" w:color="auto" w:fill="FFFFFF"/>
                <w:lang w:val="hr-HR"/>
              </w:rPr>
              <w:t>SPUNN</w:t>
            </w:r>
          </w:p>
        </w:tc>
        <w:tc>
          <w:tcPr>
            <w:tcW w:w="5954" w:type="dxa"/>
          </w:tcPr>
          <w:p w:rsidR="00B40ADC" w:rsidRPr="00686852" w:rsidRDefault="00B40ADC" w:rsidP="00E81B64">
            <w:pPr>
              <w:spacing w:after="160" w:line="276" w:lineRule="auto"/>
              <w:jc w:val="both"/>
              <w:rPr>
                <w:rFonts w:ascii="Times New Roman" w:hAnsi="Times New Roman" w:cs="Times New Roman"/>
                <w:noProof/>
                <w:sz w:val="24"/>
                <w:szCs w:val="24"/>
                <w:shd w:val="clear" w:color="auto" w:fill="FFFFFF"/>
                <w:lang w:val="hr-HR"/>
              </w:rPr>
            </w:pPr>
            <w:r w:rsidRPr="00686852">
              <w:rPr>
                <w:rFonts w:ascii="Times New Roman" w:hAnsi="Times New Roman" w:cs="Times New Roman"/>
                <w:bCs/>
                <w:noProof/>
                <w:sz w:val="24"/>
                <w:szCs w:val="24"/>
                <w:shd w:val="clear" w:color="auto" w:fill="FFFFFF"/>
                <w:lang w:val="hr-HR"/>
              </w:rPr>
              <w:t>Sustav pravodobnog upozoravanja na nuklearnu nesreću</w:t>
            </w:r>
          </w:p>
        </w:tc>
      </w:tr>
      <w:tr w:rsidR="00B40ADC" w:rsidRPr="00686852" w:rsidTr="0064744F">
        <w:trPr>
          <w:trHeight w:val="258"/>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t>Strategija</w:t>
            </w:r>
          </w:p>
        </w:tc>
        <w:tc>
          <w:tcPr>
            <w:tcW w:w="5954" w:type="dxa"/>
          </w:tcPr>
          <w:p w:rsidR="00B40ADC" w:rsidRPr="00686852" w:rsidRDefault="00B40ADC" w:rsidP="00E81B64">
            <w:pPr>
              <w:spacing w:after="160" w:line="276" w:lineRule="auto"/>
              <w:jc w:val="both"/>
              <w:rPr>
                <w:rFonts w:ascii="Times New Roman" w:hAnsi="Times New Roman" w:cs="Times New Roman"/>
                <w:noProof/>
                <w:sz w:val="24"/>
                <w:szCs w:val="24"/>
                <w:lang w:val="hr-HR"/>
              </w:rPr>
            </w:pPr>
            <w:r w:rsidRPr="00686852">
              <w:rPr>
                <w:rFonts w:ascii="Times New Roman" w:hAnsi="Times New Roman" w:cs="Times New Roman"/>
                <w:noProof/>
                <w:sz w:val="24"/>
                <w:szCs w:val="24"/>
                <w:lang w:val="hr-HR"/>
              </w:rPr>
              <w:t>Strategija zbrinjavanja radioaktivnog otpada, iskorištenih izvora i istrošenog nuklearnog goriva („Narodne novine“, br</w:t>
            </w:r>
            <w:r w:rsidR="00D209A1" w:rsidRPr="00686852">
              <w:rPr>
                <w:rFonts w:ascii="Times New Roman" w:hAnsi="Times New Roman" w:cs="Times New Roman"/>
                <w:noProof/>
                <w:sz w:val="24"/>
                <w:szCs w:val="24"/>
                <w:lang w:val="hr-HR"/>
              </w:rPr>
              <w:t>oj:</w:t>
            </w:r>
            <w:r w:rsidRPr="00686852">
              <w:rPr>
                <w:rFonts w:ascii="Times New Roman" w:hAnsi="Times New Roman" w:cs="Times New Roman"/>
                <w:noProof/>
                <w:sz w:val="24"/>
                <w:szCs w:val="24"/>
                <w:lang w:val="hr-HR"/>
              </w:rPr>
              <w:t xml:space="preserve"> 125/14)</w:t>
            </w:r>
          </w:p>
        </w:tc>
      </w:tr>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t>TE Plomin</w:t>
            </w:r>
          </w:p>
        </w:tc>
        <w:tc>
          <w:tcPr>
            <w:tcW w:w="5954" w:type="dxa"/>
          </w:tcPr>
          <w:p w:rsidR="00B40ADC" w:rsidRPr="00686852" w:rsidRDefault="00B40ADC" w:rsidP="00E81B64">
            <w:pPr>
              <w:spacing w:after="160" w:line="276" w:lineRule="auto"/>
              <w:jc w:val="both"/>
              <w:rPr>
                <w:rFonts w:ascii="Times New Roman" w:hAnsi="Times New Roman" w:cs="Times New Roman"/>
                <w:noProof/>
                <w:sz w:val="24"/>
                <w:szCs w:val="24"/>
                <w:lang w:val="hr-HR"/>
              </w:rPr>
            </w:pPr>
            <w:r w:rsidRPr="00686852">
              <w:rPr>
                <w:rFonts w:ascii="Times New Roman" w:hAnsi="Times New Roman" w:cs="Times New Roman"/>
                <w:noProof/>
                <w:sz w:val="24"/>
                <w:szCs w:val="24"/>
                <w:lang w:val="hr-HR"/>
              </w:rPr>
              <w:t>Termoelektrana Plomin</w:t>
            </w:r>
          </w:p>
        </w:tc>
      </w:tr>
      <w:tr w:rsidR="00B40ADC" w:rsidRPr="00686852" w:rsidTr="0064744F">
        <w:trPr>
          <w:trHeight w:val="266"/>
        </w:trPr>
        <w:tc>
          <w:tcPr>
            <w:tcW w:w="2835" w:type="dxa"/>
          </w:tcPr>
          <w:p w:rsidR="00B40ADC" w:rsidRPr="00686852" w:rsidRDefault="00B40ADC" w:rsidP="00E81B64">
            <w:pPr>
              <w:spacing w:after="160" w:line="276" w:lineRule="auto"/>
              <w:rPr>
                <w:rFonts w:ascii="Times New Roman" w:hAnsi="Times New Roman" w:cs="Times New Roman"/>
                <w:b/>
                <w:noProof/>
                <w:sz w:val="24"/>
                <w:szCs w:val="24"/>
                <w:lang w:val="hr-HR"/>
              </w:rPr>
            </w:pPr>
            <w:r w:rsidRPr="00686852">
              <w:rPr>
                <w:rFonts w:ascii="Times New Roman" w:hAnsi="Times New Roman" w:cs="Times New Roman"/>
                <w:b/>
                <w:noProof/>
                <w:sz w:val="24"/>
                <w:szCs w:val="24"/>
                <w:lang w:val="hr-HR"/>
              </w:rPr>
              <w:lastRenderedPageBreak/>
              <w:t>Ugovor o Euratomu</w:t>
            </w:r>
          </w:p>
        </w:tc>
        <w:tc>
          <w:tcPr>
            <w:tcW w:w="5954" w:type="dxa"/>
          </w:tcPr>
          <w:p w:rsidR="00B40ADC" w:rsidRPr="00686852" w:rsidRDefault="00B40ADC" w:rsidP="00E81B64">
            <w:pPr>
              <w:spacing w:after="160" w:line="276" w:lineRule="auto"/>
              <w:jc w:val="both"/>
              <w:rPr>
                <w:rFonts w:ascii="Times New Roman" w:hAnsi="Times New Roman" w:cs="Times New Roman"/>
                <w:b/>
                <w:noProof/>
                <w:sz w:val="24"/>
                <w:szCs w:val="24"/>
                <w:lang w:val="hr-HR"/>
              </w:rPr>
            </w:pPr>
            <w:r w:rsidRPr="00686852">
              <w:rPr>
                <w:rStyle w:val="Naglaeno"/>
                <w:rFonts w:ascii="Times New Roman" w:hAnsi="Times New Roman" w:cs="Times New Roman"/>
                <w:b w:val="0"/>
                <w:noProof/>
                <w:sz w:val="24"/>
                <w:szCs w:val="24"/>
                <w:bdr w:val="none" w:sz="0" w:space="0" w:color="auto" w:frame="1"/>
                <w:shd w:val="clear" w:color="auto" w:fill="FFFFFF"/>
                <w:lang w:val="hr-HR"/>
              </w:rPr>
              <w:t>Ugovor o osnivanju Europske zajednice za atomsku energiju</w:t>
            </w:r>
          </w:p>
        </w:tc>
      </w:tr>
      <w:tr w:rsidR="00F36C54" w:rsidRPr="00686852" w:rsidTr="0064744F">
        <w:trPr>
          <w:trHeight w:val="266"/>
        </w:trPr>
        <w:tc>
          <w:tcPr>
            <w:tcW w:w="2835" w:type="dxa"/>
          </w:tcPr>
          <w:p w:rsidR="00F36C54" w:rsidRPr="00B930A4" w:rsidRDefault="00F36C54" w:rsidP="00E81B64">
            <w:pPr>
              <w:spacing w:line="276" w:lineRule="auto"/>
              <w:rPr>
                <w:rFonts w:ascii="Times New Roman" w:hAnsi="Times New Roman" w:cs="Times New Roman"/>
                <w:b/>
                <w:noProof/>
                <w:sz w:val="24"/>
                <w:szCs w:val="24"/>
                <w:lang w:val="hr-HR"/>
              </w:rPr>
            </w:pPr>
            <w:r w:rsidRPr="00B930A4">
              <w:rPr>
                <w:rFonts w:ascii="Times New Roman" w:hAnsi="Times New Roman" w:cs="Times New Roman"/>
                <w:b/>
                <w:sz w:val="24"/>
                <w:szCs w:val="24"/>
                <w:lang w:val="hr-HR"/>
              </w:rPr>
              <w:t>Zajednička konvencija</w:t>
            </w:r>
          </w:p>
        </w:tc>
        <w:tc>
          <w:tcPr>
            <w:tcW w:w="5954" w:type="dxa"/>
          </w:tcPr>
          <w:p w:rsidR="00F36C54" w:rsidRPr="00B930A4" w:rsidRDefault="00F36C54" w:rsidP="00F36C54">
            <w:pPr>
              <w:spacing w:after="160" w:line="276" w:lineRule="auto"/>
              <w:jc w:val="both"/>
              <w:rPr>
                <w:rStyle w:val="Naglaeno"/>
                <w:rFonts w:ascii="Times New Roman" w:hAnsi="Times New Roman" w:cs="Times New Roman"/>
                <w:b w:val="0"/>
                <w:bCs w:val="0"/>
                <w:sz w:val="24"/>
                <w:szCs w:val="24"/>
                <w:lang w:val="hr-HR"/>
              </w:rPr>
            </w:pPr>
            <w:r w:rsidRPr="00B930A4">
              <w:rPr>
                <w:rFonts w:ascii="Times New Roman" w:hAnsi="Times New Roman"/>
                <w:sz w:val="24"/>
                <w:szCs w:val="24"/>
                <w:lang w:val="hr-HR"/>
              </w:rPr>
              <w:t>Zajednička konvencija o sigurnosti zbrinjavanja istrošenog goriva i sigurnosti zbrinjavanja  radioaktivnog otpada</w:t>
            </w:r>
          </w:p>
        </w:tc>
      </w:tr>
      <w:tr w:rsidR="00B40ADC" w:rsidRPr="00686852" w:rsidTr="0064744F">
        <w:trPr>
          <w:trHeight w:val="266"/>
        </w:trPr>
        <w:tc>
          <w:tcPr>
            <w:tcW w:w="2835" w:type="dxa"/>
          </w:tcPr>
          <w:p w:rsidR="00335E4D" w:rsidRDefault="00B40ADC" w:rsidP="00E81B64">
            <w:pPr>
              <w:spacing w:after="160" w:line="276" w:lineRule="auto"/>
              <w:rPr>
                <w:rFonts w:ascii="Times New Roman" w:hAnsi="Times New Roman" w:cs="Times New Roman"/>
                <w:b/>
                <w:noProof/>
                <w:sz w:val="24"/>
                <w:szCs w:val="24"/>
              </w:rPr>
            </w:pPr>
            <w:r w:rsidRPr="00686852">
              <w:rPr>
                <w:rFonts w:ascii="Times New Roman" w:hAnsi="Times New Roman" w:cs="Times New Roman"/>
                <w:b/>
                <w:noProof/>
                <w:sz w:val="24"/>
                <w:szCs w:val="24"/>
              </w:rPr>
              <w:t>Zakon o radiološkoj i nuklearnoj sigurnosti</w:t>
            </w:r>
          </w:p>
          <w:p w:rsidR="00335E4D" w:rsidRPr="00335E4D" w:rsidRDefault="00335E4D" w:rsidP="00E81B64">
            <w:pPr>
              <w:spacing w:after="160"/>
              <w:rPr>
                <w:rFonts w:ascii="Times New Roman" w:hAnsi="Times New Roman" w:cs="Times New Roman"/>
                <w:sz w:val="24"/>
                <w:szCs w:val="24"/>
              </w:rPr>
            </w:pPr>
          </w:p>
          <w:p w:rsidR="00B40ADC" w:rsidRPr="00335E4D" w:rsidRDefault="00B40ADC" w:rsidP="00E81B64">
            <w:pPr>
              <w:spacing w:after="160"/>
              <w:rPr>
                <w:rFonts w:ascii="Times New Roman" w:hAnsi="Times New Roman" w:cs="Times New Roman"/>
                <w:b/>
                <w:sz w:val="24"/>
                <w:szCs w:val="24"/>
              </w:rPr>
            </w:pPr>
          </w:p>
        </w:tc>
        <w:tc>
          <w:tcPr>
            <w:tcW w:w="5954" w:type="dxa"/>
          </w:tcPr>
          <w:p w:rsidR="00B40ADC" w:rsidRPr="00B930A4" w:rsidRDefault="00B40ADC" w:rsidP="00E81B64">
            <w:pPr>
              <w:spacing w:after="160" w:line="276" w:lineRule="auto"/>
              <w:jc w:val="both"/>
              <w:rPr>
                <w:rFonts w:ascii="Times New Roman" w:hAnsi="Times New Roman" w:cs="Times New Roman"/>
                <w:sz w:val="24"/>
                <w:szCs w:val="24"/>
                <w:lang w:val="hr-HR"/>
              </w:rPr>
            </w:pPr>
            <w:r w:rsidRPr="00B930A4">
              <w:rPr>
                <w:rFonts w:ascii="Times New Roman" w:hAnsi="Times New Roman" w:cs="Times New Roman"/>
                <w:sz w:val="24"/>
                <w:szCs w:val="24"/>
                <w:lang w:val="hr-HR"/>
              </w:rPr>
              <w:t>Zakon o radiološkoj i nuklearnoj sigurnosti („Narodne novine“, broj: 141/13, 39/15, 130/17, 118/18, 21/22 i 114/22)</w:t>
            </w:r>
          </w:p>
          <w:p w:rsidR="00B40ADC" w:rsidRPr="00686852" w:rsidRDefault="00B40ADC" w:rsidP="00F36C54">
            <w:pPr>
              <w:spacing w:line="276" w:lineRule="auto"/>
              <w:jc w:val="both"/>
              <w:rPr>
                <w:rStyle w:val="Naglaeno"/>
                <w:rFonts w:ascii="Times New Roman" w:hAnsi="Times New Roman" w:cs="Times New Roman"/>
                <w:b w:val="0"/>
                <w:noProof/>
                <w:sz w:val="24"/>
                <w:szCs w:val="24"/>
                <w:bdr w:val="none" w:sz="0" w:space="0" w:color="auto" w:frame="1"/>
                <w:shd w:val="clear" w:color="auto" w:fill="FFFFFF"/>
              </w:rPr>
            </w:pPr>
          </w:p>
        </w:tc>
      </w:tr>
    </w:tbl>
    <w:p w:rsidR="00B40ADC" w:rsidRDefault="00B40ADC" w:rsidP="005210F5">
      <w:pPr>
        <w:spacing w:line="276" w:lineRule="auto"/>
        <w:rPr>
          <w:sz w:val="24"/>
          <w:szCs w:val="24"/>
        </w:rPr>
      </w:pPr>
    </w:p>
    <w:p w:rsidR="00335E4D" w:rsidRDefault="00335E4D" w:rsidP="005210F5">
      <w:pPr>
        <w:spacing w:line="276" w:lineRule="auto"/>
        <w:rPr>
          <w:sz w:val="24"/>
          <w:szCs w:val="24"/>
        </w:rPr>
      </w:pPr>
    </w:p>
    <w:p w:rsidR="00335E4D" w:rsidRDefault="00335E4D" w:rsidP="005210F5">
      <w:pPr>
        <w:spacing w:line="276" w:lineRule="auto"/>
        <w:rPr>
          <w:sz w:val="24"/>
          <w:szCs w:val="24"/>
        </w:rPr>
      </w:pPr>
    </w:p>
    <w:p w:rsidR="007D445B" w:rsidRDefault="007D445B">
      <w:pPr>
        <w:spacing w:line="259" w:lineRule="auto"/>
        <w:rPr>
          <w:sz w:val="24"/>
          <w:szCs w:val="24"/>
        </w:rPr>
      </w:pPr>
      <w:r>
        <w:rPr>
          <w:sz w:val="24"/>
          <w:szCs w:val="24"/>
        </w:rPr>
        <w:br w:type="page"/>
      </w:r>
    </w:p>
    <w:p w:rsidR="00C03C2B" w:rsidRPr="002369A7" w:rsidRDefault="005B2B60" w:rsidP="00E81B64">
      <w:pPr>
        <w:pStyle w:val="Naslov1"/>
        <w:rPr>
          <w:b/>
        </w:rPr>
      </w:pPr>
      <w:bookmarkStart w:id="2" w:name="_Toc214540972"/>
      <w:r w:rsidRPr="002369A7">
        <w:rPr>
          <w:b/>
        </w:rPr>
        <w:lastRenderedPageBreak/>
        <w:t xml:space="preserve">1. </w:t>
      </w:r>
      <w:r w:rsidR="00C03C2B" w:rsidRPr="002369A7">
        <w:rPr>
          <w:b/>
        </w:rPr>
        <w:t>Uvod</w:t>
      </w:r>
      <w:bookmarkEnd w:id="2"/>
    </w:p>
    <w:p w:rsidR="00C03C2B" w:rsidRPr="00686852" w:rsidRDefault="00C03C2B" w:rsidP="00E81B64">
      <w:pPr>
        <w:spacing w:after="0" w:line="276" w:lineRule="auto"/>
        <w:ind w:left="360"/>
        <w:rPr>
          <w:rFonts w:ascii="Times New Roman" w:hAnsi="Times New Roman" w:cs="Times New Roman"/>
          <w:color w:val="2E74B5" w:themeColor="accent1" w:themeShade="BF"/>
          <w:sz w:val="24"/>
          <w:szCs w:val="24"/>
        </w:rPr>
      </w:pPr>
    </w:p>
    <w:p w:rsidR="0073412C" w:rsidRDefault="0073412C"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Ministarstvo unutarnjih poslova je</w:t>
      </w:r>
      <w:r w:rsidR="0053196D">
        <w:rPr>
          <w:rFonts w:ascii="Times New Roman" w:hAnsi="Times New Roman" w:cs="Times New Roman"/>
          <w:sz w:val="24"/>
          <w:szCs w:val="24"/>
        </w:rPr>
        <w:t xml:space="preserve"> tijelo državne uprave nadležno za poslove radiološke i nuklearne sigurnosti</w:t>
      </w:r>
      <w:r w:rsidR="001202CF">
        <w:rPr>
          <w:rFonts w:ascii="Times New Roman" w:hAnsi="Times New Roman" w:cs="Times New Roman"/>
          <w:sz w:val="24"/>
          <w:szCs w:val="24"/>
        </w:rPr>
        <w:t>,</w:t>
      </w:r>
      <w:r w:rsidR="003B71E6" w:rsidRPr="00686852">
        <w:rPr>
          <w:rFonts w:ascii="Times New Roman" w:hAnsi="Times New Roman" w:cs="Times New Roman"/>
          <w:sz w:val="24"/>
          <w:szCs w:val="24"/>
        </w:rPr>
        <w:t xml:space="preserve"> </w:t>
      </w:r>
      <w:r w:rsidR="00267E16">
        <w:rPr>
          <w:rFonts w:ascii="Times New Roman" w:hAnsi="Times New Roman" w:cs="Times New Roman"/>
          <w:sz w:val="24"/>
          <w:szCs w:val="24"/>
        </w:rPr>
        <w:t>koji se obavljaju u ustrojstvenoj jedinici R</w:t>
      </w:r>
      <w:r w:rsidR="001202CF">
        <w:rPr>
          <w:rFonts w:ascii="Times New Roman" w:hAnsi="Times New Roman" w:cs="Times New Roman"/>
          <w:sz w:val="24"/>
          <w:szCs w:val="24"/>
        </w:rPr>
        <w:t xml:space="preserve">avnateljstvu </w:t>
      </w:r>
      <w:r w:rsidR="00267E16">
        <w:rPr>
          <w:rFonts w:ascii="Times New Roman" w:hAnsi="Times New Roman" w:cs="Times New Roman"/>
          <w:sz w:val="24"/>
          <w:szCs w:val="24"/>
        </w:rPr>
        <w:t xml:space="preserve"> civilne zaštite.</w:t>
      </w:r>
    </w:p>
    <w:p w:rsidR="00267E16" w:rsidRDefault="00267E16" w:rsidP="00B930A4">
      <w:pPr>
        <w:spacing w:after="0" w:line="276" w:lineRule="auto"/>
        <w:jc w:val="both"/>
        <w:rPr>
          <w:rFonts w:ascii="Times New Roman" w:hAnsi="Times New Roman" w:cs="Times New Roman"/>
          <w:sz w:val="24"/>
          <w:szCs w:val="24"/>
        </w:rPr>
      </w:pPr>
    </w:p>
    <w:p w:rsidR="003F039F" w:rsidRDefault="0073412C"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Ministar unutarnjih poslova, </w:t>
      </w:r>
      <w:r w:rsidR="00EC011D" w:rsidRPr="00686852">
        <w:rPr>
          <w:rFonts w:ascii="Times New Roman" w:hAnsi="Times New Roman" w:cs="Times New Roman"/>
          <w:sz w:val="24"/>
          <w:szCs w:val="24"/>
        </w:rPr>
        <w:t>u skladu sa člankom 69. stavkom</w:t>
      </w:r>
      <w:r w:rsidR="00675884" w:rsidRPr="00686852">
        <w:rPr>
          <w:rFonts w:ascii="Times New Roman" w:hAnsi="Times New Roman" w:cs="Times New Roman"/>
          <w:sz w:val="24"/>
          <w:szCs w:val="24"/>
        </w:rPr>
        <w:t xml:space="preserve"> 1. Zakona o radiološkoj i nuklearnoj sigurnosti, svake dvije godine, a po potrebi i češće, Vl</w:t>
      </w:r>
      <w:r>
        <w:rPr>
          <w:rFonts w:ascii="Times New Roman" w:hAnsi="Times New Roman" w:cs="Times New Roman"/>
          <w:sz w:val="24"/>
          <w:szCs w:val="24"/>
        </w:rPr>
        <w:t>adi Republike Hrvatske podnosi</w:t>
      </w:r>
      <w:r w:rsidR="00675884" w:rsidRPr="00686852">
        <w:rPr>
          <w:rFonts w:ascii="Times New Roman" w:hAnsi="Times New Roman" w:cs="Times New Roman"/>
          <w:sz w:val="24"/>
          <w:szCs w:val="24"/>
        </w:rPr>
        <w:t xml:space="preserve"> Izvješće o zaštiti od ionizirajućeg zračenja i nuklearnoj sigurnosti za prethodno dvogodišnje razdoblje. </w:t>
      </w:r>
    </w:p>
    <w:p w:rsidR="00904491" w:rsidRDefault="00904491" w:rsidP="00B930A4">
      <w:pPr>
        <w:spacing w:after="0" w:line="276" w:lineRule="auto"/>
        <w:jc w:val="both"/>
        <w:rPr>
          <w:rFonts w:ascii="Times New Roman" w:hAnsi="Times New Roman" w:cs="Times New Roman"/>
          <w:sz w:val="24"/>
          <w:szCs w:val="24"/>
        </w:rPr>
      </w:pPr>
    </w:p>
    <w:p w:rsidR="00C03C2B" w:rsidRPr="00686852" w:rsidRDefault="00C03C2B"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Sadržaj Izvješća propisan je člankom 70. Zakona o radiološkoj i nuklearnoj sigurnosti</w:t>
      </w:r>
      <w:r w:rsidR="00DA7181"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a </w:t>
      </w:r>
      <w:r w:rsidR="00A237A5" w:rsidRPr="00686852">
        <w:rPr>
          <w:rFonts w:ascii="Times New Roman" w:hAnsi="Times New Roman" w:cs="Times New Roman"/>
          <w:sz w:val="24"/>
          <w:szCs w:val="24"/>
        </w:rPr>
        <w:t xml:space="preserve">Izvješće </w:t>
      </w:r>
      <w:r w:rsidRPr="00686852">
        <w:rPr>
          <w:rFonts w:ascii="Times New Roman" w:hAnsi="Times New Roman" w:cs="Times New Roman"/>
          <w:sz w:val="24"/>
          <w:szCs w:val="24"/>
        </w:rPr>
        <w:t>treba osigurati informacije o:</w:t>
      </w:r>
    </w:p>
    <w:p w:rsidR="00C03C2B" w:rsidRPr="00686852" w:rsidRDefault="002B501D" w:rsidP="00B930A4">
      <w:pPr>
        <w:pStyle w:val="Odlomakpopisa"/>
        <w:numPr>
          <w:ilvl w:val="0"/>
          <w:numId w:val="1"/>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stanju radiološke sigurnost</w:t>
      </w:r>
      <w:r w:rsidR="00555785" w:rsidRPr="00686852">
        <w:rPr>
          <w:rFonts w:ascii="Times New Roman" w:hAnsi="Times New Roman" w:cs="Times New Roman"/>
          <w:sz w:val="24"/>
          <w:szCs w:val="24"/>
        </w:rPr>
        <w:t>i</w:t>
      </w:r>
      <w:r w:rsidRPr="00686852">
        <w:rPr>
          <w:rFonts w:ascii="Times New Roman" w:hAnsi="Times New Roman" w:cs="Times New Roman"/>
          <w:sz w:val="24"/>
          <w:szCs w:val="24"/>
        </w:rPr>
        <w:t>, sigurnosti nuklearnih postrojenja, sigurnosn</w:t>
      </w:r>
      <w:r w:rsidR="00555785" w:rsidRPr="00686852">
        <w:rPr>
          <w:rFonts w:ascii="Times New Roman" w:hAnsi="Times New Roman" w:cs="Times New Roman"/>
          <w:sz w:val="24"/>
          <w:szCs w:val="24"/>
        </w:rPr>
        <w:t>im</w:t>
      </w:r>
      <w:r w:rsidRPr="00686852">
        <w:rPr>
          <w:rFonts w:ascii="Times New Roman" w:hAnsi="Times New Roman" w:cs="Times New Roman"/>
          <w:sz w:val="24"/>
          <w:szCs w:val="24"/>
        </w:rPr>
        <w:t xml:space="preserve"> mjer</w:t>
      </w:r>
      <w:r w:rsidR="00555785" w:rsidRPr="00686852">
        <w:rPr>
          <w:rFonts w:ascii="Times New Roman" w:hAnsi="Times New Roman" w:cs="Times New Roman"/>
          <w:sz w:val="24"/>
          <w:szCs w:val="24"/>
        </w:rPr>
        <w:t>ama</w:t>
      </w:r>
      <w:r w:rsidRPr="00686852">
        <w:rPr>
          <w:rFonts w:ascii="Times New Roman" w:hAnsi="Times New Roman" w:cs="Times New Roman"/>
          <w:sz w:val="24"/>
          <w:szCs w:val="24"/>
        </w:rPr>
        <w:t xml:space="preserve"> i provedb</w:t>
      </w:r>
      <w:r w:rsidR="00555785" w:rsidRPr="00686852">
        <w:rPr>
          <w:rFonts w:ascii="Times New Roman" w:hAnsi="Times New Roman" w:cs="Times New Roman"/>
          <w:sz w:val="24"/>
          <w:szCs w:val="24"/>
        </w:rPr>
        <w:t>i</w:t>
      </w:r>
      <w:r w:rsidRPr="00686852">
        <w:rPr>
          <w:rFonts w:ascii="Times New Roman" w:hAnsi="Times New Roman" w:cs="Times New Roman"/>
          <w:sz w:val="24"/>
          <w:szCs w:val="24"/>
        </w:rPr>
        <w:t xml:space="preserve"> mjera zaštite u </w:t>
      </w:r>
      <w:r w:rsidR="004C63F5" w:rsidRPr="00686852">
        <w:rPr>
          <w:rFonts w:ascii="Times New Roman" w:hAnsi="Times New Roman" w:cs="Times New Roman"/>
          <w:sz w:val="24"/>
          <w:szCs w:val="24"/>
        </w:rPr>
        <w:t>R</w:t>
      </w:r>
      <w:r w:rsidR="00DC681D" w:rsidRPr="00686852">
        <w:rPr>
          <w:rFonts w:ascii="Times New Roman" w:hAnsi="Times New Roman" w:cs="Times New Roman"/>
          <w:sz w:val="24"/>
          <w:szCs w:val="24"/>
        </w:rPr>
        <w:t>epublici Hrvatskoj</w:t>
      </w:r>
    </w:p>
    <w:p w:rsidR="00C03C2B" w:rsidRPr="00686852" w:rsidRDefault="00C03C2B" w:rsidP="00B930A4">
      <w:pPr>
        <w:pStyle w:val="Odlomakpopisa"/>
        <w:numPr>
          <w:ilvl w:val="0"/>
          <w:numId w:val="1"/>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 xml:space="preserve">međunarodnoj suradnji na području radiološke i nuklearne sigurnosti, a posebice o pristupanju međunarodnim ugovorima iz tog područja ako ih je bilo u </w:t>
      </w:r>
      <w:r w:rsidR="000A1528" w:rsidRPr="00686852">
        <w:rPr>
          <w:rFonts w:ascii="Times New Roman" w:hAnsi="Times New Roman" w:cs="Times New Roman"/>
          <w:sz w:val="24"/>
          <w:szCs w:val="24"/>
        </w:rPr>
        <w:t xml:space="preserve">tom </w:t>
      </w:r>
      <w:r w:rsidR="00681749" w:rsidRPr="00686852">
        <w:rPr>
          <w:rFonts w:ascii="Times New Roman" w:hAnsi="Times New Roman" w:cs="Times New Roman"/>
          <w:sz w:val="24"/>
          <w:szCs w:val="24"/>
        </w:rPr>
        <w:t>izvještajnom razdoblju</w:t>
      </w:r>
    </w:p>
    <w:p w:rsidR="00C03C2B" w:rsidRPr="00686852" w:rsidRDefault="00C03C2B" w:rsidP="00B930A4">
      <w:pPr>
        <w:pStyle w:val="Odlomakpopisa"/>
        <w:numPr>
          <w:ilvl w:val="0"/>
          <w:numId w:val="1"/>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ocjeni o sprječavanju širenja nuklearnog oružja i nedoz</w:t>
      </w:r>
      <w:r w:rsidR="00681749" w:rsidRPr="00686852">
        <w:rPr>
          <w:rFonts w:ascii="Times New Roman" w:hAnsi="Times New Roman" w:cs="Times New Roman"/>
          <w:sz w:val="24"/>
          <w:szCs w:val="24"/>
        </w:rPr>
        <w:t>voljenoj uporabi posebne opreme</w:t>
      </w:r>
      <w:r w:rsidR="009A439F" w:rsidRPr="00686852">
        <w:rPr>
          <w:rFonts w:ascii="Times New Roman" w:hAnsi="Times New Roman" w:cs="Times New Roman"/>
          <w:sz w:val="24"/>
          <w:szCs w:val="24"/>
        </w:rPr>
        <w:t xml:space="preserve"> te</w:t>
      </w:r>
    </w:p>
    <w:p w:rsidR="00C03C2B" w:rsidRPr="00686852" w:rsidRDefault="00C03C2B" w:rsidP="00B930A4">
      <w:pPr>
        <w:pStyle w:val="Odlomakpopisa"/>
        <w:numPr>
          <w:ilvl w:val="0"/>
          <w:numId w:val="1"/>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prijedlozima za poboljšanje radiološke i nuklearne sigurnosti i</w:t>
      </w:r>
      <w:r w:rsidR="00362CB9" w:rsidRPr="00686852">
        <w:rPr>
          <w:rFonts w:ascii="Times New Roman" w:hAnsi="Times New Roman" w:cs="Times New Roman"/>
          <w:sz w:val="24"/>
          <w:szCs w:val="24"/>
        </w:rPr>
        <w:t xml:space="preserve"> </w:t>
      </w:r>
      <w:r w:rsidRPr="00686852">
        <w:rPr>
          <w:rFonts w:ascii="Times New Roman" w:hAnsi="Times New Roman" w:cs="Times New Roman"/>
          <w:sz w:val="24"/>
          <w:szCs w:val="24"/>
        </w:rPr>
        <w:t>drugim pitanjima vezanim uz radiološku i nuklearnu sigurnost.</w:t>
      </w:r>
    </w:p>
    <w:p w:rsidR="00904491" w:rsidRDefault="00904491" w:rsidP="00B930A4">
      <w:pPr>
        <w:pStyle w:val="LPnavaden"/>
        <w:spacing w:after="0" w:line="276" w:lineRule="auto"/>
        <w:rPr>
          <w:rFonts w:ascii="Times New Roman" w:hAnsi="Times New Roman"/>
          <w:szCs w:val="24"/>
        </w:rPr>
      </w:pPr>
    </w:p>
    <w:p w:rsidR="005643CE" w:rsidRPr="00686852" w:rsidRDefault="005E57CA" w:rsidP="00B930A4">
      <w:pPr>
        <w:pStyle w:val="LPnavaden"/>
        <w:spacing w:after="0" w:line="276" w:lineRule="auto"/>
        <w:rPr>
          <w:rFonts w:ascii="Times New Roman" w:hAnsi="Times New Roman"/>
          <w:szCs w:val="24"/>
          <w:lang w:val="hr-HR"/>
        </w:rPr>
      </w:pPr>
      <w:r w:rsidRPr="00686852">
        <w:rPr>
          <w:rFonts w:ascii="Times New Roman" w:hAnsi="Times New Roman"/>
          <w:szCs w:val="24"/>
        </w:rPr>
        <w:t xml:space="preserve">Ovo </w:t>
      </w:r>
      <w:r w:rsidR="00681749" w:rsidRPr="00686852">
        <w:rPr>
          <w:rFonts w:ascii="Times New Roman" w:hAnsi="Times New Roman"/>
          <w:szCs w:val="24"/>
        </w:rPr>
        <w:t>I</w:t>
      </w:r>
      <w:r w:rsidRPr="00686852">
        <w:rPr>
          <w:rFonts w:ascii="Times New Roman" w:hAnsi="Times New Roman"/>
          <w:szCs w:val="24"/>
        </w:rPr>
        <w:t xml:space="preserve">zvješće </w:t>
      </w:r>
      <w:r w:rsidR="003F039F">
        <w:rPr>
          <w:rFonts w:ascii="Times New Roman" w:hAnsi="Times New Roman"/>
          <w:szCs w:val="24"/>
        </w:rPr>
        <w:t xml:space="preserve">bit </w:t>
      </w:r>
      <w:r w:rsidRPr="00686852">
        <w:rPr>
          <w:rFonts w:ascii="Times New Roman" w:hAnsi="Times New Roman"/>
          <w:szCs w:val="24"/>
        </w:rPr>
        <w:t>će</w:t>
      </w:r>
      <w:r w:rsidR="00681749" w:rsidRPr="00686852">
        <w:rPr>
          <w:rFonts w:ascii="Times New Roman" w:hAnsi="Times New Roman"/>
          <w:szCs w:val="24"/>
        </w:rPr>
        <w:t xml:space="preserve">, nakon usvajanja, </w:t>
      </w:r>
      <w:r w:rsidRPr="00686852">
        <w:rPr>
          <w:rFonts w:ascii="Times New Roman" w:hAnsi="Times New Roman"/>
          <w:szCs w:val="24"/>
        </w:rPr>
        <w:t xml:space="preserve">objavljeno na mrežnim stranicama </w:t>
      </w:r>
      <w:r w:rsidR="003F039F">
        <w:rPr>
          <w:rFonts w:ascii="Times New Roman" w:hAnsi="Times New Roman"/>
          <w:szCs w:val="24"/>
        </w:rPr>
        <w:t xml:space="preserve">Ravnateljstva civilne zaštite </w:t>
      </w:r>
      <w:r w:rsidR="00397072" w:rsidRPr="00686852">
        <w:rPr>
          <w:rFonts w:ascii="Times New Roman" w:hAnsi="Times New Roman"/>
          <w:szCs w:val="24"/>
        </w:rPr>
        <w:t>MUP-a.</w:t>
      </w:r>
    </w:p>
    <w:p w:rsidR="007D445B" w:rsidRDefault="007D445B" w:rsidP="00B930A4">
      <w:pPr>
        <w:pStyle w:val="Naslov1"/>
        <w:spacing w:before="0" w:line="276" w:lineRule="auto"/>
        <w:rPr>
          <w:rFonts w:ascii="Times New Roman" w:hAnsi="Times New Roman" w:cs="Times New Roman"/>
          <w:b/>
          <w:color w:val="auto"/>
          <w:sz w:val="24"/>
          <w:szCs w:val="24"/>
        </w:rPr>
      </w:pPr>
    </w:p>
    <w:p w:rsidR="006E26E3" w:rsidRPr="002369A7" w:rsidRDefault="00DC291F" w:rsidP="00904491">
      <w:pPr>
        <w:pStyle w:val="Naslov1"/>
        <w:ind w:left="426" w:hanging="426"/>
        <w:jc w:val="both"/>
        <w:rPr>
          <w:b/>
        </w:rPr>
      </w:pPr>
      <w:bookmarkStart w:id="3" w:name="_Toc214540973"/>
      <w:r w:rsidRPr="002369A7">
        <w:rPr>
          <w:b/>
        </w:rPr>
        <w:t xml:space="preserve">2. </w:t>
      </w:r>
      <w:r w:rsidR="006E26E3" w:rsidRPr="002369A7">
        <w:rPr>
          <w:b/>
        </w:rPr>
        <w:t>Stanje radiološke sigurnosti</w:t>
      </w:r>
      <w:r w:rsidR="00203A53" w:rsidRPr="002369A7">
        <w:rPr>
          <w:b/>
        </w:rPr>
        <w:t xml:space="preserve">, sigurnosti nuklearnih postrojenja, </w:t>
      </w:r>
      <w:r w:rsidR="008F45B6" w:rsidRPr="002369A7">
        <w:rPr>
          <w:b/>
        </w:rPr>
        <w:t>sigurnosne</w:t>
      </w:r>
      <w:r w:rsidR="00203A53" w:rsidRPr="002369A7">
        <w:rPr>
          <w:b/>
        </w:rPr>
        <w:t xml:space="preserve"> mjere</w:t>
      </w:r>
      <w:r w:rsidR="006E26E3" w:rsidRPr="002369A7">
        <w:rPr>
          <w:b/>
        </w:rPr>
        <w:t xml:space="preserve"> </w:t>
      </w:r>
      <w:r w:rsidR="00203A53" w:rsidRPr="002369A7">
        <w:rPr>
          <w:b/>
        </w:rPr>
        <w:t>i provedba</w:t>
      </w:r>
      <w:r w:rsidR="00CF5691" w:rsidRPr="002369A7">
        <w:rPr>
          <w:b/>
        </w:rPr>
        <w:t xml:space="preserve"> mjera zaštite </w:t>
      </w:r>
      <w:r w:rsidR="006E26E3" w:rsidRPr="002369A7">
        <w:rPr>
          <w:b/>
        </w:rPr>
        <w:t xml:space="preserve">u </w:t>
      </w:r>
      <w:r w:rsidR="001B0297" w:rsidRPr="002369A7">
        <w:rPr>
          <w:b/>
        </w:rPr>
        <w:t>R</w:t>
      </w:r>
      <w:r w:rsidR="00A0212A" w:rsidRPr="002369A7">
        <w:rPr>
          <w:b/>
        </w:rPr>
        <w:t xml:space="preserve">epublici </w:t>
      </w:r>
      <w:bookmarkStart w:id="4" w:name="_Toc150862546"/>
      <w:r w:rsidR="008F45B6" w:rsidRPr="002369A7">
        <w:rPr>
          <w:b/>
        </w:rPr>
        <w:t>Hrv</w:t>
      </w:r>
      <w:r w:rsidR="00A0212A" w:rsidRPr="002369A7">
        <w:rPr>
          <w:b/>
        </w:rPr>
        <w:t>atskoj</w:t>
      </w:r>
      <w:bookmarkEnd w:id="3"/>
      <w:bookmarkEnd w:id="4"/>
      <w:r w:rsidR="006E26E3" w:rsidRPr="002369A7">
        <w:rPr>
          <w:b/>
        </w:rPr>
        <w:t xml:space="preserve"> </w:t>
      </w:r>
    </w:p>
    <w:p w:rsidR="0064744F" w:rsidRPr="00686852" w:rsidRDefault="0064744F">
      <w:pPr>
        <w:spacing w:after="0" w:line="276" w:lineRule="auto"/>
        <w:jc w:val="both"/>
        <w:rPr>
          <w:rFonts w:ascii="Times New Roman" w:hAnsi="Times New Roman" w:cs="Times New Roman"/>
          <w:sz w:val="24"/>
          <w:szCs w:val="24"/>
        </w:rPr>
      </w:pPr>
      <w:bookmarkStart w:id="5" w:name="_Toc75772136"/>
    </w:p>
    <w:p w:rsidR="0064744F" w:rsidRPr="00686852" w:rsidRDefault="00B81522"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Radiološka sigurnost </w:t>
      </w:r>
      <w:r w:rsidR="000832E8" w:rsidRPr="00686852">
        <w:rPr>
          <w:rFonts w:ascii="Times New Roman" w:hAnsi="Times New Roman" w:cs="Times New Roman"/>
          <w:sz w:val="24"/>
          <w:szCs w:val="24"/>
        </w:rPr>
        <w:t>obuhvaća o</w:t>
      </w:r>
      <w:r w:rsidR="00B930A4">
        <w:rPr>
          <w:rFonts w:ascii="Times New Roman" w:hAnsi="Times New Roman" w:cs="Times New Roman"/>
          <w:sz w:val="24"/>
          <w:szCs w:val="24"/>
        </w:rPr>
        <w:t>siguravanje</w:t>
      </w:r>
      <w:r w:rsidR="000832E8" w:rsidRPr="00686852">
        <w:rPr>
          <w:rFonts w:ascii="Times New Roman" w:hAnsi="Times New Roman" w:cs="Times New Roman"/>
          <w:sz w:val="24"/>
          <w:szCs w:val="24"/>
        </w:rPr>
        <w:t xml:space="preserve"> optimalne zaštite ljudi i okoliša </w:t>
      </w:r>
      <w:r>
        <w:rPr>
          <w:rFonts w:ascii="Times New Roman" w:hAnsi="Times New Roman" w:cs="Times New Roman"/>
          <w:sz w:val="24"/>
          <w:szCs w:val="24"/>
        </w:rPr>
        <w:t xml:space="preserve">od štetnog djelovanja ionizirajućeg zračenja </w:t>
      </w:r>
      <w:r w:rsidR="000832E8" w:rsidRPr="00686852">
        <w:rPr>
          <w:rFonts w:ascii="Times New Roman" w:hAnsi="Times New Roman" w:cs="Times New Roman"/>
          <w:sz w:val="24"/>
          <w:szCs w:val="24"/>
        </w:rPr>
        <w:t xml:space="preserve">kroz sigurnu uporabu izvora ionizirajućeg zračenja, upravljanje radioaktivnim otpadom te aktivnostima s materijalima koji sadrže </w:t>
      </w:r>
      <w:r w:rsidR="003F039F">
        <w:rPr>
          <w:rFonts w:ascii="Times New Roman" w:hAnsi="Times New Roman" w:cs="Times New Roman"/>
          <w:sz w:val="24"/>
          <w:szCs w:val="24"/>
        </w:rPr>
        <w:t xml:space="preserve">povišene koncentracije </w:t>
      </w:r>
      <w:r w:rsidR="000832E8" w:rsidRPr="00686852">
        <w:rPr>
          <w:rFonts w:ascii="Times New Roman" w:hAnsi="Times New Roman" w:cs="Times New Roman"/>
          <w:sz w:val="24"/>
          <w:szCs w:val="24"/>
        </w:rPr>
        <w:t>prirodn</w:t>
      </w:r>
      <w:r w:rsidR="003F039F">
        <w:rPr>
          <w:rFonts w:ascii="Times New Roman" w:hAnsi="Times New Roman" w:cs="Times New Roman"/>
          <w:sz w:val="24"/>
          <w:szCs w:val="24"/>
        </w:rPr>
        <w:t>ih</w:t>
      </w:r>
      <w:r w:rsidR="000832E8" w:rsidRPr="00686852">
        <w:rPr>
          <w:rFonts w:ascii="Times New Roman" w:hAnsi="Times New Roman" w:cs="Times New Roman"/>
          <w:sz w:val="24"/>
          <w:szCs w:val="24"/>
        </w:rPr>
        <w:t xml:space="preserve"> radionuklid</w:t>
      </w:r>
      <w:r w:rsidR="003F039F">
        <w:rPr>
          <w:rFonts w:ascii="Times New Roman" w:hAnsi="Times New Roman" w:cs="Times New Roman"/>
          <w:sz w:val="24"/>
          <w:szCs w:val="24"/>
        </w:rPr>
        <w:t>a</w:t>
      </w:r>
      <w:r w:rsidR="00EC011D" w:rsidRPr="00686852">
        <w:rPr>
          <w:rFonts w:ascii="Times New Roman" w:hAnsi="Times New Roman" w:cs="Times New Roman"/>
          <w:sz w:val="24"/>
          <w:szCs w:val="24"/>
        </w:rPr>
        <w:t>,</w:t>
      </w:r>
      <w:r w:rsidR="000832E8" w:rsidRPr="00686852">
        <w:rPr>
          <w:rFonts w:ascii="Times New Roman" w:hAnsi="Times New Roman" w:cs="Times New Roman"/>
          <w:sz w:val="24"/>
          <w:szCs w:val="24"/>
        </w:rPr>
        <w:t xml:space="preserve"> uz pravilnu i dosljednu primjenu mjera radiološke </w:t>
      </w:r>
      <w:r>
        <w:rPr>
          <w:rFonts w:ascii="Times New Roman" w:hAnsi="Times New Roman" w:cs="Times New Roman"/>
          <w:sz w:val="24"/>
          <w:szCs w:val="24"/>
        </w:rPr>
        <w:t>zaštite</w:t>
      </w:r>
      <w:r w:rsidR="000832E8" w:rsidRPr="00686852">
        <w:rPr>
          <w:rFonts w:ascii="Times New Roman" w:hAnsi="Times New Roman" w:cs="Times New Roman"/>
          <w:sz w:val="24"/>
          <w:szCs w:val="24"/>
        </w:rPr>
        <w:t xml:space="preserve"> te mjera nuklearnog osiguranja uz </w:t>
      </w:r>
      <w:r>
        <w:rPr>
          <w:rFonts w:ascii="Times New Roman" w:hAnsi="Times New Roman" w:cs="Times New Roman"/>
          <w:sz w:val="24"/>
          <w:szCs w:val="24"/>
        </w:rPr>
        <w:t>odgovarajući</w:t>
      </w:r>
      <w:r w:rsidR="000832E8" w:rsidRPr="00686852">
        <w:rPr>
          <w:rFonts w:ascii="Times New Roman" w:hAnsi="Times New Roman" w:cs="Times New Roman"/>
          <w:sz w:val="24"/>
          <w:szCs w:val="24"/>
        </w:rPr>
        <w:t xml:space="preserve"> regulatorni nadzor. </w:t>
      </w:r>
    </w:p>
    <w:p w:rsidR="0064744F" w:rsidRDefault="0064744F" w:rsidP="00B930A4">
      <w:pPr>
        <w:spacing w:after="0" w:line="276" w:lineRule="auto"/>
        <w:jc w:val="both"/>
        <w:rPr>
          <w:rFonts w:ascii="Times New Roman" w:hAnsi="Times New Roman" w:cs="Times New Roman"/>
          <w:sz w:val="24"/>
          <w:szCs w:val="24"/>
        </w:rPr>
      </w:pPr>
    </w:p>
    <w:p w:rsidR="00B81522" w:rsidRDefault="00B81522"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Radiološka sigurnost </w:t>
      </w:r>
      <w:r>
        <w:rPr>
          <w:rFonts w:ascii="Times New Roman" w:hAnsi="Times New Roman" w:cs="Times New Roman"/>
          <w:sz w:val="24"/>
          <w:szCs w:val="24"/>
        </w:rPr>
        <w:t>obuhvaća sustav zaštite od ionizirajućeg zračenja, sigurnost izvora ionizirajućeg zračenja te organizacijske, tehničke i pravne mjere koje osiguravaju primjenu ionizirajućeg zračenja na način koji ne predstavlja neprihvatljiv rizik</w:t>
      </w:r>
      <w:r w:rsidR="00904491">
        <w:rPr>
          <w:rFonts w:ascii="Times New Roman" w:hAnsi="Times New Roman" w:cs="Times New Roman"/>
          <w:sz w:val="24"/>
          <w:szCs w:val="24"/>
        </w:rPr>
        <w:t xml:space="preserve"> za stanovništvo, radnike, pacijente i okoliš</w:t>
      </w:r>
      <w:r>
        <w:rPr>
          <w:rFonts w:ascii="Times New Roman" w:hAnsi="Times New Roman" w:cs="Times New Roman"/>
          <w:sz w:val="24"/>
          <w:szCs w:val="24"/>
        </w:rPr>
        <w:t xml:space="preserve">.  </w:t>
      </w:r>
    </w:p>
    <w:p w:rsidR="00B81522" w:rsidRPr="00686852" w:rsidRDefault="00B81522" w:rsidP="00B930A4">
      <w:pPr>
        <w:spacing w:after="0" w:line="276" w:lineRule="auto"/>
        <w:jc w:val="both"/>
        <w:rPr>
          <w:rFonts w:ascii="Times New Roman" w:hAnsi="Times New Roman" w:cs="Times New Roman"/>
          <w:sz w:val="24"/>
          <w:szCs w:val="24"/>
        </w:rPr>
      </w:pPr>
    </w:p>
    <w:p w:rsidR="00AA534E" w:rsidRPr="00686852" w:rsidRDefault="000832E8"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cilju zaštite zdravlja radnika</w:t>
      </w:r>
      <w:r w:rsidR="00B81522">
        <w:rPr>
          <w:rFonts w:ascii="Times New Roman" w:hAnsi="Times New Roman" w:cs="Times New Roman"/>
          <w:sz w:val="24"/>
          <w:szCs w:val="24"/>
        </w:rPr>
        <w:t>, pacijenata</w:t>
      </w:r>
      <w:r w:rsidRPr="00686852">
        <w:rPr>
          <w:rFonts w:ascii="Times New Roman" w:hAnsi="Times New Roman" w:cs="Times New Roman"/>
          <w:sz w:val="24"/>
          <w:szCs w:val="24"/>
        </w:rPr>
        <w:t xml:space="preserve"> i opće populacije od opasnosti od izlaganja ionizirajućem zračenju </w:t>
      </w:r>
      <w:r w:rsidR="00B81522">
        <w:rPr>
          <w:rFonts w:ascii="Times New Roman" w:hAnsi="Times New Roman" w:cs="Times New Roman"/>
          <w:sz w:val="24"/>
          <w:szCs w:val="24"/>
        </w:rPr>
        <w:t>pri</w:t>
      </w:r>
      <w:r w:rsidRPr="00686852">
        <w:rPr>
          <w:rFonts w:ascii="Times New Roman" w:hAnsi="Times New Roman" w:cs="Times New Roman"/>
          <w:sz w:val="24"/>
          <w:szCs w:val="24"/>
        </w:rPr>
        <w:t xml:space="preserve"> obavljanj</w:t>
      </w:r>
      <w:r w:rsidR="00B81522">
        <w:rPr>
          <w:rFonts w:ascii="Times New Roman" w:hAnsi="Times New Roman" w:cs="Times New Roman"/>
          <w:sz w:val="24"/>
          <w:szCs w:val="24"/>
        </w:rPr>
        <w:t>u</w:t>
      </w:r>
      <w:r w:rsidRPr="00686852">
        <w:rPr>
          <w:rFonts w:ascii="Times New Roman" w:hAnsi="Times New Roman" w:cs="Times New Roman"/>
          <w:sz w:val="24"/>
          <w:szCs w:val="24"/>
        </w:rPr>
        <w:t xml:space="preserve"> djelatnosti uporabom izvora ionizirajućeg zračenja, Republika Hrvatska, kao zemlja članica E</w:t>
      </w:r>
      <w:r w:rsidR="003B71E6" w:rsidRPr="00686852">
        <w:rPr>
          <w:rFonts w:ascii="Times New Roman" w:hAnsi="Times New Roman" w:cs="Times New Roman"/>
          <w:sz w:val="24"/>
          <w:szCs w:val="24"/>
        </w:rPr>
        <w:t>uropske unije</w:t>
      </w:r>
      <w:r w:rsidRPr="00686852">
        <w:rPr>
          <w:rFonts w:ascii="Times New Roman" w:hAnsi="Times New Roman" w:cs="Times New Roman"/>
          <w:sz w:val="24"/>
          <w:szCs w:val="24"/>
        </w:rPr>
        <w:t xml:space="preserve">, obvezna </w:t>
      </w:r>
      <w:r w:rsidR="003B71E6" w:rsidRPr="00686852">
        <w:rPr>
          <w:rFonts w:ascii="Times New Roman" w:hAnsi="Times New Roman" w:cs="Times New Roman"/>
          <w:sz w:val="24"/>
          <w:szCs w:val="24"/>
        </w:rPr>
        <w:t xml:space="preserve">je </w:t>
      </w:r>
      <w:r w:rsidRPr="00686852">
        <w:rPr>
          <w:rFonts w:ascii="Times New Roman" w:hAnsi="Times New Roman" w:cs="Times New Roman"/>
          <w:sz w:val="24"/>
          <w:szCs w:val="24"/>
        </w:rPr>
        <w:t xml:space="preserve">osigurati sustav za </w:t>
      </w:r>
      <w:r w:rsidRPr="00686852">
        <w:rPr>
          <w:rFonts w:ascii="Times New Roman" w:hAnsi="Times New Roman" w:cs="Times New Roman"/>
          <w:sz w:val="24"/>
          <w:szCs w:val="24"/>
        </w:rPr>
        <w:lastRenderedPageBreak/>
        <w:t xml:space="preserve">provođenje standarda radiološke sigurnosti </w:t>
      </w:r>
      <w:r w:rsidR="00EC011D" w:rsidRPr="00686852">
        <w:rPr>
          <w:rFonts w:ascii="Times New Roman" w:hAnsi="Times New Roman" w:cs="Times New Roman"/>
          <w:sz w:val="24"/>
          <w:szCs w:val="24"/>
        </w:rPr>
        <w:t xml:space="preserve"> u skladu sa </w:t>
      </w:r>
      <w:r w:rsidRPr="00686852">
        <w:rPr>
          <w:rFonts w:ascii="Times New Roman" w:hAnsi="Times New Roman" w:cs="Times New Roman"/>
          <w:sz w:val="24"/>
          <w:szCs w:val="24"/>
        </w:rPr>
        <w:t>zahtjevima EU direktiva i međunarodni</w:t>
      </w:r>
      <w:r w:rsidR="00B81522">
        <w:rPr>
          <w:rFonts w:ascii="Times New Roman" w:hAnsi="Times New Roman" w:cs="Times New Roman"/>
          <w:sz w:val="24"/>
          <w:szCs w:val="24"/>
        </w:rPr>
        <w:t>h</w:t>
      </w:r>
      <w:r w:rsidRPr="00686852">
        <w:rPr>
          <w:rFonts w:ascii="Times New Roman" w:hAnsi="Times New Roman" w:cs="Times New Roman"/>
          <w:sz w:val="24"/>
          <w:szCs w:val="24"/>
        </w:rPr>
        <w:t xml:space="preserve"> preporuka</w:t>
      </w:r>
      <w:r w:rsidR="00EC011D" w:rsidRPr="00686852">
        <w:rPr>
          <w:rFonts w:ascii="Times New Roman" w:hAnsi="Times New Roman" w:cs="Times New Roman"/>
          <w:sz w:val="24"/>
          <w:szCs w:val="24"/>
        </w:rPr>
        <w:t>,</w:t>
      </w:r>
      <w:r w:rsidRPr="00686852">
        <w:rPr>
          <w:rFonts w:ascii="Times New Roman" w:hAnsi="Times New Roman" w:cs="Times New Roman"/>
          <w:sz w:val="24"/>
          <w:szCs w:val="24"/>
        </w:rPr>
        <w:t xml:space="preserve"> uzevši u obzir nacionalne okolnosti.</w:t>
      </w:r>
      <w:bookmarkStart w:id="6" w:name="_Toc76734927"/>
      <w:bookmarkStart w:id="7" w:name="_Toc76734989"/>
      <w:bookmarkStart w:id="8" w:name="_Toc76735053"/>
      <w:bookmarkStart w:id="9" w:name="_Toc76735117"/>
      <w:bookmarkStart w:id="10" w:name="_Toc76735182"/>
      <w:bookmarkStart w:id="11" w:name="_Toc76735248"/>
      <w:bookmarkStart w:id="12" w:name="_Toc76735370"/>
      <w:bookmarkStart w:id="13" w:name="_Toc76744811"/>
      <w:bookmarkStart w:id="14" w:name="_Toc77638728"/>
      <w:bookmarkStart w:id="15" w:name="_Toc77715495"/>
      <w:bookmarkStart w:id="16" w:name="_Toc77720721"/>
      <w:bookmarkStart w:id="17" w:name="_Toc77720796"/>
      <w:bookmarkStart w:id="18" w:name="_Toc77720981"/>
      <w:bookmarkStart w:id="19" w:name="_Toc77860668"/>
      <w:bookmarkStart w:id="20" w:name="_Toc77860757"/>
      <w:bookmarkStart w:id="21" w:name="_Toc77860828"/>
      <w:bookmarkStart w:id="22" w:name="_Toc86227211"/>
      <w:bookmarkStart w:id="23" w:name="_Toc86326149"/>
      <w:bookmarkStart w:id="24" w:name="_Toc86327215"/>
      <w:bookmarkStart w:id="25" w:name="_Toc86328814"/>
      <w:bookmarkStart w:id="26" w:name="_Toc76734929"/>
      <w:bookmarkStart w:id="27" w:name="_Toc76734991"/>
      <w:bookmarkStart w:id="28" w:name="_Toc76735055"/>
      <w:bookmarkStart w:id="29" w:name="_Toc76735119"/>
      <w:bookmarkStart w:id="30" w:name="_Toc76735184"/>
      <w:bookmarkStart w:id="31" w:name="_Toc76735250"/>
      <w:bookmarkStart w:id="32" w:name="_Toc76735372"/>
      <w:bookmarkStart w:id="33" w:name="_Toc76744813"/>
      <w:bookmarkStart w:id="34" w:name="_Toc77638730"/>
      <w:bookmarkStart w:id="35" w:name="_Toc77715497"/>
      <w:bookmarkStart w:id="36" w:name="_Toc77720723"/>
      <w:bookmarkStart w:id="37" w:name="_Toc77720798"/>
      <w:bookmarkStart w:id="38" w:name="_Toc77720983"/>
      <w:bookmarkStart w:id="39" w:name="_Toc77860670"/>
      <w:bookmarkStart w:id="40" w:name="_Toc77860759"/>
      <w:bookmarkStart w:id="41" w:name="_Toc77860830"/>
      <w:bookmarkStart w:id="42" w:name="_Toc86227213"/>
      <w:bookmarkStart w:id="43" w:name="_Toc86326151"/>
      <w:bookmarkStart w:id="44" w:name="_Toc86327217"/>
      <w:bookmarkStart w:id="45" w:name="_Toc863288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F16143" w:rsidRDefault="00AA534E"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U okviru poslova iz područja radiološke i nuklearne sigurnosti, MUP </w:t>
      </w:r>
      <w:r w:rsidR="00224E36">
        <w:rPr>
          <w:rFonts w:ascii="Times New Roman" w:hAnsi="Times New Roman" w:cs="Times New Roman"/>
          <w:sz w:val="24"/>
          <w:szCs w:val="24"/>
        </w:rPr>
        <w:t>odobrava</w:t>
      </w:r>
      <w:r w:rsidRPr="00686852">
        <w:rPr>
          <w:rFonts w:ascii="Times New Roman" w:hAnsi="Times New Roman" w:cs="Times New Roman"/>
          <w:sz w:val="24"/>
          <w:szCs w:val="24"/>
        </w:rPr>
        <w:t xml:space="preserve"> obavljanje djelatnosti s izvorima ionizirajućeg zračenja</w:t>
      </w:r>
      <w:r w:rsidR="00224E36">
        <w:rPr>
          <w:rFonts w:ascii="Times New Roman" w:hAnsi="Times New Roman" w:cs="Times New Roman"/>
          <w:sz w:val="24"/>
          <w:szCs w:val="24"/>
        </w:rPr>
        <w:t>,</w:t>
      </w:r>
      <w:r w:rsidR="00D8214D">
        <w:rPr>
          <w:rFonts w:ascii="Times New Roman" w:hAnsi="Times New Roman" w:cs="Times New Roman"/>
          <w:sz w:val="24"/>
          <w:szCs w:val="24"/>
        </w:rPr>
        <w:t xml:space="preserve"> djelatnosti zbrinjavanja radioaktivnog otpada i iskorištenih izvora, nuklearnih djelatnosti,</w:t>
      </w:r>
      <w:r w:rsidR="00224E36">
        <w:rPr>
          <w:rFonts w:ascii="Times New Roman" w:hAnsi="Times New Roman" w:cs="Times New Roman"/>
          <w:sz w:val="24"/>
          <w:szCs w:val="24"/>
        </w:rPr>
        <w:t xml:space="preserve"> </w:t>
      </w:r>
      <w:r w:rsidRPr="00686852">
        <w:rPr>
          <w:rFonts w:ascii="Times New Roman" w:hAnsi="Times New Roman" w:cs="Times New Roman"/>
          <w:sz w:val="24"/>
          <w:szCs w:val="24"/>
        </w:rPr>
        <w:t xml:space="preserve"> </w:t>
      </w:r>
      <w:r w:rsidR="00224E36">
        <w:rPr>
          <w:rFonts w:ascii="Times New Roman" w:hAnsi="Times New Roman" w:cs="Times New Roman"/>
          <w:sz w:val="24"/>
          <w:szCs w:val="24"/>
        </w:rPr>
        <w:t>daje</w:t>
      </w:r>
      <w:r w:rsidRPr="00686852">
        <w:rPr>
          <w:rFonts w:ascii="Times New Roman" w:hAnsi="Times New Roman" w:cs="Times New Roman"/>
          <w:sz w:val="24"/>
          <w:szCs w:val="24"/>
        </w:rPr>
        <w:t xml:space="preserve"> dozvole </w:t>
      </w:r>
      <w:r w:rsidR="00D8214D">
        <w:rPr>
          <w:rFonts w:ascii="Times New Roman" w:hAnsi="Times New Roman" w:cs="Times New Roman"/>
          <w:sz w:val="24"/>
          <w:szCs w:val="24"/>
        </w:rPr>
        <w:t>za uvoz i izvoz izvora ionizirajućeg zračenja te prijev</w:t>
      </w:r>
      <w:r w:rsidR="0011720E">
        <w:rPr>
          <w:rFonts w:ascii="Times New Roman" w:hAnsi="Times New Roman" w:cs="Times New Roman"/>
          <w:sz w:val="24"/>
          <w:szCs w:val="24"/>
        </w:rPr>
        <w:t>oz radioaktivnih izvora, odobrava</w:t>
      </w:r>
      <w:r w:rsidR="00D8214D" w:rsidRPr="00686852">
        <w:rPr>
          <w:rFonts w:ascii="Times New Roman" w:hAnsi="Times New Roman" w:cs="Times New Roman"/>
          <w:sz w:val="24"/>
          <w:szCs w:val="24"/>
        </w:rPr>
        <w:t xml:space="preserve"> </w:t>
      </w:r>
      <w:r w:rsidR="00D8214D">
        <w:rPr>
          <w:rFonts w:ascii="Times New Roman" w:hAnsi="Times New Roman" w:cs="Times New Roman"/>
          <w:sz w:val="24"/>
          <w:szCs w:val="24"/>
        </w:rPr>
        <w:t>planov</w:t>
      </w:r>
      <w:r w:rsidR="0011720E">
        <w:rPr>
          <w:rFonts w:ascii="Times New Roman" w:hAnsi="Times New Roman" w:cs="Times New Roman"/>
          <w:sz w:val="24"/>
          <w:szCs w:val="24"/>
        </w:rPr>
        <w:t>e</w:t>
      </w:r>
      <w:r w:rsidR="00D8214D">
        <w:rPr>
          <w:rFonts w:ascii="Times New Roman" w:hAnsi="Times New Roman" w:cs="Times New Roman"/>
          <w:sz w:val="24"/>
          <w:szCs w:val="24"/>
        </w:rPr>
        <w:t xml:space="preserve"> </w:t>
      </w:r>
      <w:r w:rsidR="0011720E">
        <w:rPr>
          <w:rFonts w:ascii="Times New Roman" w:hAnsi="Times New Roman" w:cs="Times New Roman"/>
          <w:sz w:val="24"/>
          <w:szCs w:val="24"/>
        </w:rPr>
        <w:t>zbrinjavanja</w:t>
      </w:r>
      <w:r w:rsidR="00D8214D">
        <w:rPr>
          <w:rFonts w:ascii="Times New Roman" w:hAnsi="Times New Roman" w:cs="Times New Roman"/>
          <w:sz w:val="24"/>
          <w:szCs w:val="24"/>
        </w:rPr>
        <w:t xml:space="preserve"> radioaktivnog otpada i iskorištenih izvora, </w:t>
      </w:r>
      <w:r w:rsidR="0011720E">
        <w:rPr>
          <w:rFonts w:ascii="Times New Roman" w:hAnsi="Times New Roman" w:cs="Times New Roman"/>
          <w:sz w:val="24"/>
          <w:szCs w:val="24"/>
        </w:rPr>
        <w:t xml:space="preserve">planove </w:t>
      </w:r>
      <w:r w:rsidR="00D8214D">
        <w:rPr>
          <w:rFonts w:ascii="Times New Roman" w:hAnsi="Times New Roman" w:cs="Times New Roman"/>
          <w:sz w:val="24"/>
          <w:szCs w:val="24"/>
        </w:rPr>
        <w:t>nuklearno</w:t>
      </w:r>
      <w:r w:rsidR="0011720E">
        <w:rPr>
          <w:rFonts w:ascii="Times New Roman" w:hAnsi="Times New Roman" w:cs="Times New Roman"/>
          <w:sz w:val="24"/>
          <w:szCs w:val="24"/>
        </w:rPr>
        <w:t>g</w:t>
      </w:r>
      <w:r w:rsidR="00D8214D">
        <w:rPr>
          <w:rFonts w:ascii="Times New Roman" w:hAnsi="Times New Roman" w:cs="Times New Roman"/>
          <w:sz w:val="24"/>
          <w:szCs w:val="24"/>
        </w:rPr>
        <w:t xml:space="preserve"> osiguranje te </w:t>
      </w:r>
      <w:r w:rsidR="0011720E">
        <w:rPr>
          <w:rFonts w:ascii="Times New Roman" w:hAnsi="Times New Roman" w:cs="Times New Roman"/>
          <w:sz w:val="24"/>
          <w:szCs w:val="24"/>
        </w:rPr>
        <w:t>planove i programe</w:t>
      </w:r>
      <w:r w:rsidR="0011720E" w:rsidRPr="0011720E">
        <w:rPr>
          <w:rFonts w:ascii="Times New Roman" w:hAnsi="Times New Roman" w:cs="Times New Roman"/>
          <w:sz w:val="24"/>
          <w:szCs w:val="24"/>
        </w:rPr>
        <w:t xml:space="preserve"> mjera u slučaju izvanrednog događaja</w:t>
      </w:r>
      <w:r w:rsidRPr="00686852">
        <w:rPr>
          <w:rFonts w:ascii="Times New Roman" w:hAnsi="Times New Roman" w:cs="Times New Roman"/>
          <w:sz w:val="24"/>
          <w:szCs w:val="24"/>
        </w:rPr>
        <w:t>, prati ozračenje izloženih radnika</w:t>
      </w:r>
      <w:r w:rsidR="00D8214D">
        <w:rPr>
          <w:rFonts w:ascii="Times New Roman" w:hAnsi="Times New Roman" w:cs="Times New Roman"/>
          <w:sz w:val="24"/>
          <w:szCs w:val="24"/>
        </w:rPr>
        <w:t xml:space="preserve"> i stanje radioaktivnosti u okolišu</w:t>
      </w:r>
      <w:r w:rsidRPr="00686852">
        <w:rPr>
          <w:rFonts w:ascii="Times New Roman" w:hAnsi="Times New Roman" w:cs="Times New Roman"/>
          <w:sz w:val="24"/>
          <w:szCs w:val="24"/>
        </w:rPr>
        <w:t>, organizira stručno obrazovanje o primjeni mjera radiološke sigurnosti</w:t>
      </w:r>
      <w:r w:rsidR="00D8214D">
        <w:rPr>
          <w:rFonts w:ascii="Times New Roman" w:hAnsi="Times New Roman" w:cs="Times New Roman"/>
          <w:sz w:val="24"/>
          <w:szCs w:val="24"/>
        </w:rPr>
        <w:t>,</w:t>
      </w:r>
      <w:r w:rsidRPr="00686852">
        <w:rPr>
          <w:rFonts w:ascii="Times New Roman" w:hAnsi="Times New Roman" w:cs="Times New Roman"/>
          <w:sz w:val="24"/>
          <w:szCs w:val="24"/>
        </w:rPr>
        <w:t xml:space="preserve"> nadzire uporabu izvora ionizirajućeg zračenja i brine o zaštiti pacijenata. </w:t>
      </w:r>
      <w:r w:rsidR="00D8214D">
        <w:rPr>
          <w:rFonts w:ascii="Times New Roman" w:hAnsi="Times New Roman" w:cs="Times New Roman"/>
          <w:sz w:val="24"/>
          <w:szCs w:val="24"/>
        </w:rPr>
        <w:t xml:space="preserve">Također, MUP ovlašćuje stručne tehničke servise za poslove radiološke sigurnosti te je nadležan za priznavanje statusa stručnjaka za zaštitu od ionizirajućeg zračenja i stručnjaka za medicinsku fiziku. </w:t>
      </w:r>
    </w:p>
    <w:p w:rsidR="00EC20EA" w:rsidRPr="00686852" w:rsidRDefault="00EC20EA" w:rsidP="00B930A4">
      <w:pPr>
        <w:spacing w:after="0" w:line="276" w:lineRule="auto"/>
        <w:jc w:val="both"/>
        <w:rPr>
          <w:rFonts w:ascii="Times New Roman" w:hAnsi="Times New Roman" w:cs="Times New Roman"/>
          <w:sz w:val="24"/>
          <w:szCs w:val="24"/>
        </w:rPr>
      </w:pPr>
    </w:p>
    <w:p w:rsidR="00AA534E" w:rsidRPr="00686852" w:rsidRDefault="00AA534E"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Pri provedbi navedenih poslova, MUP surađuje s ostalim tijelima državne uprave, državnim upravnim organizacijama, stručnim i znanstvenim organizacijama te domaći</w:t>
      </w:r>
      <w:r w:rsidR="0011720E">
        <w:rPr>
          <w:rFonts w:ascii="Times New Roman" w:hAnsi="Times New Roman" w:cs="Times New Roman"/>
          <w:sz w:val="24"/>
          <w:szCs w:val="24"/>
        </w:rPr>
        <w:t>m i međunarodnim organizacijama</w:t>
      </w:r>
      <w:r w:rsidRPr="00686852">
        <w:rPr>
          <w:rFonts w:ascii="Times New Roman" w:hAnsi="Times New Roman" w:cs="Times New Roman"/>
          <w:sz w:val="24"/>
          <w:szCs w:val="24"/>
        </w:rPr>
        <w:t>.</w:t>
      </w:r>
    </w:p>
    <w:p w:rsidR="00025944" w:rsidRPr="00686852" w:rsidRDefault="00025944" w:rsidP="00E81B64">
      <w:pPr>
        <w:spacing w:after="0" w:line="276" w:lineRule="auto"/>
        <w:jc w:val="both"/>
        <w:rPr>
          <w:rFonts w:ascii="Times New Roman" w:hAnsi="Times New Roman" w:cs="Times New Roman"/>
          <w:sz w:val="24"/>
          <w:szCs w:val="24"/>
        </w:rPr>
      </w:pPr>
    </w:p>
    <w:p w:rsidR="0019143A" w:rsidRPr="002369A7" w:rsidRDefault="001944FD" w:rsidP="00E81B64">
      <w:pPr>
        <w:pStyle w:val="Naslov2"/>
        <w:rPr>
          <w:b/>
        </w:rPr>
      </w:pPr>
      <w:bookmarkStart w:id="46" w:name="_Toc214540974"/>
      <w:r w:rsidRPr="002369A7">
        <w:rPr>
          <w:b/>
        </w:rPr>
        <w:t>2.1</w:t>
      </w:r>
      <w:r w:rsidR="005B2B60" w:rsidRPr="002369A7">
        <w:rPr>
          <w:b/>
        </w:rPr>
        <w:t xml:space="preserve">. </w:t>
      </w:r>
      <w:r w:rsidR="007D445B" w:rsidRPr="002369A7">
        <w:rPr>
          <w:b/>
        </w:rPr>
        <w:t>Uporaba</w:t>
      </w:r>
      <w:r w:rsidR="0019143A" w:rsidRPr="002369A7">
        <w:rPr>
          <w:b/>
        </w:rPr>
        <w:t xml:space="preserve"> izvora ionizirajućeg zračenja</w:t>
      </w:r>
      <w:r w:rsidR="00F62338" w:rsidRPr="002369A7">
        <w:rPr>
          <w:b/>
        </w:rPr>
        <w:t xml:space="preserve"> u R</w:t>
      </w:r>
      <w:r w:rsidR="003B71E6" w:rsidRPr="002369A7">
        <w:rPr>
          <w:b/>
        </w:rPr>
        <w:t xml:space="preserve">epublici </w:t>
      </w:r>
      <w:r w:rsidR="00F62338" w:rsidRPr="002369A7">
        <w:rPr>
          <w:b/>
        </w:rPr>
        <w:t>H</w:t>
      </w:r>
      <w:r w:rsidR="003B71E6" w:rsidRPr="002369A7">
        <w:rPr>
          <w:b/>
        </w:rPr>
        <w:t>rvatskoj</w:t>
      </w:r>
      <w:bookmarkEnd w:id="46"/>
    </w:p>
    <w:p w:rsidR="0019143A" w:rsidRPr="00ED42AD" w:rsidRDefault="0019143A" w:rsidP="00E81B64">
      <w:pPr>
        <w:spacing w:after="0" w:line="276" w:lineRule="auto"/>
        <w:rPr>
          <w:rFonts w:ascii="Times New Roman" w:hAnsi="Times New Roman" w:cs="Times New Roman"/>
          <w:sz w:val="24"/>
          <w:szCs w:val="24"/>
        </w:rPr>
      </w:pPr>
    </w:p>
    <w:p w:rsidR="00AA534E" w:rsidRPr="00686852" w:rsidRDefault="001C79D5"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Izvori ionizirajućeg zračenja se</w:t>
      </w:r>
      <w:r w:rsidR="00B930A4">
        <w:rPr>
          <w:rFonts w:ascii="Times New Roman" w:hAnsi="Times New Roman" w:cs="Times New Roman"/>
          <w:sz w:val="24"/>
          <w:szCs w:val="24"/>
        </w:rPr>
        <w:t xml:space="preserve"> nalaze u širokoj pri</w:t>
      </w:r>
      <w:r>
        <w:rPr>
          <w:rFonts w:ascii="Times New Roman" w:hAnsi="Times New Roman" w:cs="Times New Roman"/>
          <w:sz w:val="24"/>
          <w:szCs w:val="24"/>
        </w:rPr>
        <w:t>mjeni u</w:t>
      </w:r>
      <w:r w:rsidR="00AA534E" w:rsidRPr="00686852">
        <w:rPr>
          <w:rFonts w:ascii="Times New Roman" w:hAnsi="Times New Roman" w:cs="Times New Roman"/>
          <w:sz w:val="24"/>
          <w:szCs w:val="24"/>
        </w:rPr>
        <w:t xml:space="preserve"> medicini, energetici, industriji,</w:t>
      </w:r>
      <w:r>
        <w:rPr>
          <w:rFonts w:ascii="Times New Roman" w:hAnsi="Times New Roman" w:cs="Times New Roman"/>
          <w:sz w:val="24"/>
          <w:szCs w:val="24"/>
        </w:rPr>
        <w:t xml:space="preserve"> poljoprivredi,</w:t>
      </w:r>
      <w:r w:rsidR="00AA534E" w:rsidRPr="00686852">
        <w:rPr>
          <w:rFonts w:ascii="Times New Roman" w:hAnsi="Times New Roman" w:cs="Times New Roman"/>
          <w:sz w:val="24"/>
          <w:szCs w:val="24"/>
        </w:rPr>
        <w:t xml:space="preserve"> znanosti i istraživanju, a broj novih načina uporabe svakodnevno raste. No</w:t>
      </w:r>
      <w:r w:rsidR="003B71E6" w:rsidRPr="00686852">
        <w:rPr>
          <w:rFonts w:ascii="Times New Roman" w:hAnsi="Times New Roman" w:cs="Times New Roman"/>
          <w:sz w:val="24"/>
          <w:szCs w:val="24"/>
        </w:rPr>
        <w:t>,</w:t>
      </w:r>
      <w:r w:rsidR="00AA534E" w:rsidRPr="00686852">
        <w:rPr>
          <w:rFonts w:ascii="Times New Roman" w:hAnsi="Times New Roman" w:cs="Times New Roman"/>
          <w:sz w:val="24"/>
          <w:szCs w:val="24"/>
        </w:rPr>
        <w:t xml:space="preserve"> unatoč velikoj koristi</w:t>
      </w:r>
      <w:r w:rsidR="00F16143" w:rsidRPr="00686852">
        <w:rPr>
          <w:rFonts w:ascii="Times New Roman" w:hAnsi="Times New Roman" w:cs="Times New Roman"/>
          <w:sz w:val="24"/>
          <w:szCs w:val="24"/>
        </w:rPr>
        <w:t>,</w:t>
      </w:r>
      <w:r w:rsidR="00AA534E" w:rsidRPr="00686852">
        <w:rPr>
          <w:rFonts w:ascii="Times New Roman" w:hAnsi="Times New Roman" w:cs="Times New Roman"/>
          <w:sz w:val="24"/>
          <w:szCs w:val="24"/>
        </w:rPr>
        <w:t xml:space="preserve"> uporaba izvora ionizirajućeg zračenja može </w:t>
      </w:r>
      <w:r>
        <w:rPr>
          <w:rFonts w:ascii="Times New Roman" w:hAnsi="Times New Roman" w:cs="Times New Roman"/>
          <w:sz w:val="24"/>
          <w:szCs w:val="24"/>
        </w:rPr>
        <w:t>predstavljati</w:t>
      </w:r>
      <w:r w:rsidRPr="00686852">
        <w:rPr>
          <w:rFonts w:ascii="Times New Roman" w:hAnsi="Times New Roman" w:cs="Times New Roman"/>
          <w:sz w:val="24"/>
          <w:szCs w:val="24"/>
        </w:rPr>
        <w:t xml:space="preserve"> </w:t>
      </w:r>
      <w:r w:rsidR="00AA534E" w:rsidRPr="00686852">
        <w:rPr>
          <w:rFonts w:ascii="Times New Roman" w:hAnsi="Times New Roman" w:cs="Times New Roman"/>
          <w:sz w:val="24"/>
          <w:szCs w:val="24"/>
        </w:rPr>
        <w:t xml:space="preserve">i rizik za zdravlje radnika i stanovništva te rizik za okoliš koje je potrebno procijeniti i nadzirati. </w:t>
      </w:r>
    </w:p>
    <w:p w:rsidR="00F71F46" w:rsidRDefault="00F71F46" w:rsidP="00B930A4">
      <w:pPr>
        <w:spacing w:after="0" w:line="276" w:lineRule="auto"/>
        <w:jc w:val="both"/>
        <w:rPr>
          <w:rFonts w:ascii="Times New Roman" w:hAnsi="Times New Roman" w:cs="Times New Roman"/>
          <w:sz w:val="24"/>
          <w:szCs w:val="24"/>
        </w:rPr>
      </w:pPr>
    </w:p>
    <w:p w:rsidR="0059351F" w:rsidRDefault="0059351F" w:rsidP="00B930A4">
      <w:pPr>
        <w:spacing w:after="0" w:line="276" w:lineRule="auto"/>
        <w:jc w:val="both"/>
        <w:rPr>
          <w:rFonts w:ascii="Times New Roman" w:hAnsi="Times New Roman" w:cs="Times New Roman"/>
          <w:sz w:val="24"/>
          <w:szCs w:val="24"/>
        </w:rPr>
      </w:pPr>
      <w:r w:rsidRPr="0059351F">
        <w:rPr>
          <w:rFonts w:ascii="Times New Roman" w:hAnsi="Times New Roman" w:cs="Times New Roman"/>
          <w:sz w:val="24"/>
          <w:szCs w:val="24"/>
        </w:rPr>
        <w:t>Izvorom ionizirajućeg zračenja smatra se svaki uređaj, instalacija ili tvar koja proizvodi ili odašilje ionizirajuće zračenje, a koja nije isključena od regulatornog nadzora, uključujući i nuklearni materijal. U izvore ionizirajućeg zračenja se ubrajaju električni uređaji koji proizvode ionizirajuće zračenje kao što su rendgenski uređaji, akceleratori i slično te otvoreni i zatvoreni radioaktivni izvori</w:t>
      </w:r>
      <w:r>
        <w:rPr>
          <w:rFonts w:ascii="Times New Roman" w:hAnsi="Times New Roman" w:cs="Times New Roman"/>
          <w:sz w:val="24"/>
          <w:szCs w:val="24"/>
        </w:rPr>
        <w:t>.</w:t>
      </w:r>
    </w:p>
    <w:p w:rsidR="0059351F" w:rsidRDefault="0059351F" w:rsidP="00B930A4">
      <w:pPr>
        <w:spacing w:after="0" w:line="276" w:lineRule="auto"/>
        <w:jc w:val="both"/>
        <w:rPr>
          <w:rFonts w:ascii="Times New Roman" w:hAnsi="Times New Roman" w:cs="Times New Roman"/>
          <w:sz w:val="24"/>
          <w:szCs w:val="24"/>
        </w:rPr>
      </w:pPr>
    </w:p>
    <w:p w:rsidR="005E57CA" w:rsidRDefault="005E57CA"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U </w:t>
      </w:r>
      <w:r w:rsidR="00706E47" w:rsidRPr="00686852">
        <w:rPr>
          <w:rFonts w:ascii="Times New Roman" w:hAnsi="Times New Roman" w:cs="Times New Roman"/>
          <w:sz w:val="24"/>
          <w:szCs w:val="24"/>
        </w:rPr>
        <w:t>R</w:t>
      </w:r>
      <w:r w:rsidR="00E81831" w:rsidRPr="00686852">
        <w:rPr>
          <w:rFonts w:ascii="Times New Roman" w:hAnsi="Times New Roman" w:cs="Times New Roman"/>
          <w:sz w:val="24"/>
          <w:szCs w:val="24"/>
        </w:rPr>
        <w:t xml:space="preserve">epublici </w:t>
      </w:r>
      <w:r w:rsidR="00706E47" w:rsidRPr="00686852">
        <w:rPr>
          <w:rFonts w:ascii="Times New Roman" w:hAnsi="Times New Roman" w:cs="Times New Roman"/>
          <w:sz w:val="24"/>
          <w:szCs w:val="24"/>
        </w:rPr>
        <w:t>H</w:t>
      </w:r>
      <w:r w:rsidR="00E81831" w:rsidRPr="00686852">
        <w:rPr>
          <w:rFonts w:ascii="Times New Roman" w:hAnsi="Times New Roman" w:cs="Times New Roman"/>
          <w:sz w:val="24"/>
          <w:szCs w:val="24"/>
        </w:rPr>
        <w:t>rvatskoj</w:t>
      </w:r>
      <w:r w:rsidRPr="00686852">
        <w:rPr>
          <w:rFonts w:ascii="Times New Roman" w:hAnsi="Times New Roman" w:cs="Times New Roman"/>
          <w:sz w:val="24"/>
          <w:szCs w:val="24"/>
        </w:rPr>
        <w:t xml:space="preserve"> izvori ionizirajućeg zračenja koriste </w:t>
      </w:r>
      <w:r w:rsidR="00F71F46" w:rsidRPr="00686852">
        <w:rPr>
          <w:rFonts w:ascii="Times New Roman" w:hAnsi="Times New Roman" w:cs="Times New Roman"/>
          <w:sz w:val="24"/>
          <w:szCs w:val="24"/>
        </w:rPr>
        <w:t xml:space="preserve">se </w:t>
      </w:r>
      <w:r w:rsidRPr="00686852">
        <w:rPr>
          <w:rFonts w:ascii="Times New Roman" w:hAnsi="Times New Roman" w:cs="Times New Roman"/>
          <w:sz w:val="24"/>
          <w:szCs w:val="24"/>
        </w:rPr>
        <w:t>u zdravstvu (uključujući dentalnu i veterinarsku medic</w:t>
      </w:r>
      <w:r w:rsidR="0011720E">
        <w:rPr>
          <w:rFonts w:ascii="Times New Roman" w:hAnsi="Times New Roman" w:cs="Times New Roman"/>
          <w:sz w:val="24"/>
          <w:szCs w:val="24"/>
        </w:rPr>
        <w:t xml:space="preserve">inu), industriji, visokom obrazovanju i znanosti </w:t>
      </w:r>
      <w:r w:rsidRPr="00686852">
        <w:rPr>
          <w:rFonts w:ascii="Times New Roman" w:hAnsi="Times New Roman" w:cs="Times New Roman"/>
          <w:sz w:val="24"/>
          <w:szCs w:val="24"/>
        </w:rPr>
        <w:t>kao i za poslove sigurnosti.</w:t>
      </w:r>
      <w:r w:rsidR="0011720E">
        <w:rPr>
          <w:rFonts w:ascii="Times New Roman" w:hAnsi="Times New Roman" w:cs="Times New Roman"/>
          <w:sz w:val="24"/>
          <w:szCs w:val="24"/>
        </w:rPr>
        <w:t xml:space="preserve"> </w:t>
      </w:r>
    </w:p>
    <w:p w:rsidR="00F71F46" w:rsidRPr="00686852" w:rsidRDefault="00F71F46" w:rsidP="00B930A4">
      <w:pPr>
        <w:spacing w:after="0" w:line="276" w:lineRule="auto"/>
        <w:jc w:val="both"/>
        <w:rPr>
          <w:rFonts w:ascii="Times New Roman" w:hAnsi="Times New Roman" w:cs="Times New Roman"/>
          <w:sz w:val="24"/>
          <w:szCs w:val="24"/>
        </w:rPr>
      </w:pPr>
    </w:p>
    <w:p w:rsidR="00E42803" w:rsidRPr="00686852" w:rsidRDefault="00E42803"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Pravne i fizičke osobe koje obavljaju djelatnosti s izvorima ionizirajućeg zračenja</w:t>
      </w:r>
      <w:r w:rsidR="004B6886" w:rsidRPr="00686852">
        <w:rPr>
          <w:rFonts w:ascii="Times New Roman" w:hAnsi="Times New Roman" w:cs="Times New Roman"/>
          <w:sz w:val="24"/>
          <w:szCs w:val="24"/>
        </w:rPr>
        <w:t xml:space="preserve"> (nositelji odobrenja)</w:t>
      </w:r>
      <w:r w:rsidRPr="00686852">
        <w:rPr>
          <w:rFonts w:ascii="Times New Roman" w:hAnsi="Times New Roman" w:cs="Times New Roman"/>
          <w:sz w:val="24"/>
          <w:szCs w:val="24"/>
        </w:rPr>
        <w:t xml:space="preserve"> primarno su odgovorne za siguran rad s izvorima ionizirajućeg zračenja</w:t>
      </w:r>
      <w:r w:rsidR="0021665B" w:rsidRPr="00686852">
        <w:rPr>
          <w:rFonts w:ascii="Times New Roman" w:hAnsi="Times New Roman" w:cs="Times New Roman"/>
          <w:sz w:val="24"/>
          <w:szCs w:val="24"/>
        </w:rPr>
        <w:t>,</w:t>
      </w:r>
      <w:r w:rsidRPr="00686852">
        <w:rPr>
          <w:rFonts w:ascii="Times New Roman" w:hAnsi="Times New Roman" w:cs="Times New Roman"/>
          <w:sz w:val="24"/>
          <w:szCs w:val="24"/>
        </w:rPr>
        <w:t xml:space="preserve"> koji uključuje primjenu mjera radiološke sigurnosti</w:t>
      </w:r>
      <w:r w:rsidR="00295D09">
        <w:rPr>
          <w:rFonts w:ascii="Times New Roman" w:hAnsi="Times New Roman" w:cs="Times New Roman"/>
          <w:sz w:val="24"/>
          <w:szCs w:val="24"/>
        </w:rPr>
        <w:t xml:space="preserve"> u smislu zaštite radnika, stanovnika i okoliša od štetnih učinaka ionizirajućeg zračenja</w:t>
      </w:r>
      <w:r w:rsidR="003B71E6" w:rsidRPr="00686852">
        <w:rPr>
          <w:rFonts w:ascii="Times New Roman" w:hAnsi="Times New Roman" w:cs="Times New Roman"/>
          <w:sz w:val="24"/>
          <w:szCs w:val="24"/>
        </w:rPr>
        <w:t>,</w:t>
      </w:r>
      <w:r w:rsidRPr="00686852">
        <w:rPr>
          <w:rFonts w:ascii="Times New Roman" w:hAnsi="Times New Roman" w:cs="Times New Roman"/>
          <w:sz w:val="24"/>
          <w:szCs w:val="24"/>
        </w:rPr>
        <w:t xml:space="preserve"> kao i mjera koje osiguravaju fizičku sigurnost izvora ionizirajućeg zračenja</w:t>
      </w:r>
      <w:r w:rsidR="00295D09">
        <w:rPr>
          <w:rFonts w:ascii="Times New Roman" w:hAnsi="Times New Roman" w:cs="Times New Roman"/>
          <w:sz w:val="24"/>
          <w:szCs w:val="24"/>
        </w:rPr>
        <w:t xml:space="preserve"> od primjerice neovlaštenog rukovanja, krađe i slično</w:t>
      </w:r>
      <w:r w:rsidRPr="00686852">
        <w:rPr>
          <w:rFonts w:ascii="Times New Roman" w:hAnsi="Times New Roman" w:cs="Times New Roman"/>
          <w:sz w:val="24"/>
          <w:szCs w:val="24"/>
        </w:rPr>
        <w:t xml:space="preserve">. </w:t>
      </w:r>
    </w:p>
    <w:p w:rsidR="0059351F" w:rsidRDefault="0059351F" w:rsidP="00B930A4">
      <w:pPr>
        <w:spacing w:after="0" w:line="276" w:lineRule="auto"/>
        <w:jc w:val="both"/>
        <w:rPr>
          <w:rFonts w:ascii="Times New Roman" w:hAnsi="Times New Roman" w:cs="Times New Roman"/>
          <w:sz w:val="24"/>
          <w:szCs w:val="24"/>
        </w:rPr>
      </w:pPr>
    </w:p>
    <w:p w:rsidR="00663D58" w:rsidRPr="00686852" w:rsidRDefault="005E57CA"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Podaci o nositeljima odobrenja</w:t>
      </w:r>
      <w:r w:rsidR="007B0FD2">
        <w:rPr>
          <w:rFonts w:ascii="Times New Roman" w:hAnsi="Times New Roman" w:cs="Times New Roman"/>
          <w:sz w:val="24"/>
          <w:szCs w:val="24"/>
        </w:rPr>
        <w:t xml:space="preserve"> i korisnicima</w:t>
      </w:r>
      <w:r w:rsidRPr="00686852">
        <w:rPr>
          <w:rFonts w:ascii="Times New Roman" w:hAnsi="Times New Roman" w:cs="Times New Roman"/>
          <w:sz w:val="24"/>
          <w:szCs w:val="24"/>
        </w:rPr>
        <w:t xml:space="preserve">, izvorima ionizirajućeg zračenja, izloženim radnicima i primljenim </w:t>
      </w:r>
      <w:r w:rsidR="00AF3694" w:rsidRPr="00686852">
        <w:rPr>
          <w:rFonts w:ascii="Times New Roman" w:hAnsi="Times New Roman" w:cs="Times New Roman"/>
          <w:sz w:val="24"/>
          <w:szCs w:val="24"/>
        </w:rPr>
        <w:t xml:space="preserve">osobnim </w:t>
      </w:r>
      <w:r w:rsidRPr="00686852">
        <w:rPr>
          <w:rFonts w:ascii="Times New Roman" w:hAnsi="Times New Roman" w:cs="Times New Roman"/>
          <w:sz w:val="24"/>
          <w:szCs w:val="24"/>
        </w:rPr>
        <w:t xml:space="preserve">dozama objedinjavaju se i čuvaju u očevidniku </w:t>
      </w:r>
      <w:r w:rsidR="00761D3B" w:rsidRPr="00686852">
        <w:rPr>
          <w:rFonts w:ascii="Times New Roman" w:hAnsi="Times New Roman" w:cs="Times New Roman"/>
          <w:sz w:val="24"/>
          <w:szCs w:val="24"/>
        </w:rPr>
        <w:t>MUP</w:t>
      </w:r>
      <w:bookmarkStart w:id="47" w:name="_Toc75776831"/>
      <w:bookmarkStart w:id="48" w:name="_Toc75821333"/>
      <w:bookmarkStart w:id="49" w:name="_Toc75850824"/>
      <w:bookmarkEnd w:id="47"/>
      <w:bookmarkEnd w:id="48"/>
      <w:bookmarkEnd w:id="49"/>
      <w:r w:rsidR="009B5B08" w:rsidRPr="00686852">
        <w:rPr>
          <w:rFonts w:ascii="Times New Roman" w:hAnsi="Times New Roman" w:cs="Times New Roman"/>
          <w:sz w:val="24"/>
          <w:szCs w:val="24"/>
        </w:rPr>
        <w:t>-</w:t>
      </w:r>
      <w:r w:rsidR="00761D3B" w:rsidRPr="00686852">
        <w:rPr>
          <w:rFonts w:ascii="Times New Roman" w:hAnsi="Times New Roman" w:cs="Times New Roman"/>
          <w:sz w:val="24"/>
          <w:szCs w:val="24"/>
        </w:rPr>
        <w:t>a</w:t>
      </w:r>
      <w:r w:rsidR="009B5B08" w:rsidRPr="00686852">
        <w:rPr>
          <w:rFonts w:ascii="Times New Roman" w:hAnsi="Times New Roman" w:cs="Times New Roman"/>
          <w:sz w:val="24"/>
          <w:szCs w:val="24"/>
        </w:rPr>
        <w:t>.</w:t>
      </w:r>
    </w:p>
    <w:p w:rsidR="005A5D3C" w:rsidRPr="005A5D3C" w:rsidRDefault="005A5D3C" w:rsidP="005A5D3C"/>
    <w:p w:rsidR="0071234C" w:rsidRPr="002369A7" w:rsidRDefault="001944FD" w:rsidP="00E81B64">
      <w:pPr>
        <w:pStyle w:val="Naslov2"/>
        <w:rPr>
          <w:b/>
        </w:rPr>
      </w:pPr>
      <w:bookmarkStart w:id="50" w:name="_Toc214540975"/>
      <w:r w:rsidRPr="002369A7">
        <w:rPr>
          <w:b/>
        </w:rPr>
        <w:t>2.2</w:t>
      </w:r>
      <w:r w:rsidR="0071234C" w:rsidRPr="002369A7">
        <w:rPr>
          <w:b/>
        </w:rPr>
        <w:t xml:space="preserve">. </w:t>
      </w:r>
      <w:r w:rsidR="00F861E8" w:rsidRPr="002369A7">
        <w:rPr>
          <w:b/>
        </w:rPr>
        <w:t>Zakon</w:t>
      </w:r>
      <w:r w:rsidR="001B0297" w:rsidRPr="002369A7">
        <w:rPr>
          <w:b/>
        </w:rPr>
        <w:t>odavni</w:t>
      </w:r>
      <w:r w:rsidR="00BF17ED" w:rsidRPr="002369A7">
        <w:rPr>
          <w:b/>
        </w:rPr>
        <w:t xml:space="preserve"> okvir</w:t>
      </w:r>
      <w:bookmarkEnd w:id="50"/>
    </w:p>
    <w:p w:rsidR="0071234C" w:rsidRPr="00ED42AD" w:rsidRDefault="0071234C" w:rsidP="00E81B64">
      <w:pPr>
        <w:spacing w:after="0" w:line="276" w:lineRule="auto"/>
        <w:jc w:val="both"/>
        <w:rPr>
          <w:rFonts w:ascii="Times New Roman" w:hAnsi="Times New Roman" w:cs="Times New Roman"/>
          <w:sz w:val="24"/>
          <w:szCs w:val="24"/>
        </w:rPr>
      </w:pPr>
    </w:p>
    <w:p w:rsidR="00E03D4F" w:rsidRPr="00686852" w:rsidRDefault="00E03D4F" w:rsidP="00EE4501">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lastRenderedPageBreak/>
        <w:t xml:space="preserve">U Republici Hrvatskoj područje radiološke i nuklearne sigurnosti uređeno je Zakonom o radiološkoj i nuklearnoj sigurnosti i pripadajućim podzakonskim aktima. </w:t>
      </w:r>
    </w:p>
    <w:p w:rsidR="00AF3694" w:rsidRPr="00686852" w:rsidRDefault="00E42803" w:rsidP="00EE4501">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Nacionalni zakonodavni okvir usklađen je s</w:t>
      </w:r>
      <w:r w:rsidR="00AF3694" w:rsidRPr="00686852">
        <w:rPr>
          <w:rFonts w:ascii="Times New Roman" w:hAnsi="Times New Roman" w:cs="Times New Roman"/>
          <w:sz w:val="24"/>
          <w:szCs w:val="24"/>
        </w:rPr>
        <w:t xml:space="preserve"> odred</w:t>
      </w:r>
      <w:r w:rsidRPr="00686852">
        <w:rPr>
          <w:rFonts w:ascii="Times New Roman" w:hAnsi="Times New Roman" w:cs="Times New Roman"/>
          <w:sz w:val="24"/>
          <w:szCs w:val="24"/>
        </w:rPr>
        <w:t xml:space="preserve">bama sljedećih </w:t>
      </w:r>
      <w:r w:rsidR="004B6886"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EU </w:t>
      </w:r>
      <w:r w:rsidR="00AF3694" w:rsidRPr="00686852">
        <w:rPr>
          <w:rFonts w:ascii="Times New Roman" w:hAnsi="Times New Roman" w:cs="Times New Roman"/>
          <w:sz w:val="24"/>
          <w:szCs w:val="24"/>
        </w:rPr>
        <w:t>direktiva:</w:t>
      </w:r>
    </w:p>
    <w:p w:rsidR="00AF3694" w:rsidRPr="00686852" w:rsidRDefault="00E42803" w:rsidP="00EE4501">
      <w:pPr>
        <w:pStyle w:val="Odlomakpopisa"/>
        <w:numPr>
          <w:ilvl w:val="0"/>
          <w:numId w:val="27"/>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Direktiv</w:t>
      </w:r>
      <w:r w:rsidR="007B0FD2">
        <w:rPr>
          <w:rFonts w:ascii="Times New Roman" w:hAnsi="Times New Roman" w:cs="Times New Roman"/>
          <w:sz w:val="24"/>
          <w:szCs w:val="24"/>
        </w:rPr>
        <w:t>a</w:t>
      </w:r>
      <w:r w:rsidR="00AF3694" w:rsidRPr="00686852">
        <w:rPr>
          <w:rFonts w:ascii="Times New Roman" w:hAnsi="Times New Roman" w:cs="Times New Roman"/>
          <w:sz w:val="24"/>
          <w:szCs w:val="24"/>
        </w:rPr>
        <w:t xml:space="preserve"> Vijeća 2013/59/Euratom od 5. prosinca 2013. o osnovnim sigurnosnim standardima za zaštitu od opasnosti koje potječu od izloženosti ionizirajućem zračenju, i o stavljanju izvan snage direktiva 89/618/Euratom, 90/641/Euratom, 96/29/Euratom, 97/43/Euratom i 2003/122/Euratom</w:t>
      </w:r>
    </w:p>
    <w:p w:rsidR="00AF3694" w:rsidRPr="00686852" w:rsidRDefault="00E42803" w:rsidP="00EE4501">
      <w:pPr>
        <w:pStyle w:val="Odlomakpopisa"/>
        <w:numPr>
          <w:ilvl w:val="0"/>
          <w:numId w:val="27"/>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Direktiv</w:t>
      </w:r>
      <w:r w:rsidR="007B0FD2">
        <w:rPr>
          <w:rFonts w:ascii="Times New Roman" w:hAnsi="Times New Roman" w:cs="Times New Roman"/>
          <w:sz w:val="24"/>
          <w:szCs w:val="24"/>
        </w:rPr>
        <w:t>a</w:t>
      </w:r>
      <w:r w:rsidRPr="00686852">
        <w:rPr>
          <w:rFonts w:ascii="Times New Roman" w:hAnsi="Times New Roman" w:cs="Times New Roman"/>
          <w:sz w:val="24"/>
          <w:szCs w:val="24"/>
        </w:rPr>
        <w:t xml:space="preserve"> </w:t>
      </w:r>
      <w:r w:rsidR="00AF3694" w:rsidRPr="00686852">
        <w:rPr>
          <w:rFonts w:ascii="Times New Roman" w:hAnsi="Times New Roman" w:cs="Times New Roman"/>
          <w:sz w:val="24"/>
          <w:szCs w:val="24"/>
        </w:rPr>
        <w:t>Vijeća 2009/71/Euratom od 25. lipnja 2009. o uspostavljanju okvira Zajednice za sigurnost nuklearnih postrojenja i Direktive Vijeća 2014/87/Euratom od 8. srpnja 2014. o izmjeni Direktive Vijeća 2009/71/Euratom o uspostavljanju okvira Zajednice za sigurnost nuklearnih postrojenja</w:t>
      </w:r>
    </w:p>
    <w:p w:rsidR="00AF3694" w:rsidRPr="00686852" w:rsidRDefault="00AF3694" w:rsidP="00EE4501">
      <w:pPr>
        <w:pStyle w:val="Odlomakpopisa"/>
        <w:numPr>
          <w:ilvl w:val="0"/>
          <w:numId w:val="27"/>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Direktiv</w:t>
      </w:r>
      <w:r w:rsidR="007B0FD2">
        <w:rPr>
          <w:rFonts w:ascii="Times New Roman" w:hAnsi="Times New Roman" w:cs="Times New Roman"/>
          <w:sz w:val="24"/>
          <w:szCs w:val="24"/>
        </w:rPr>
        <w:t>a</w:t>
      </w:r>
      <w:r w:rsidRPr="00686852">
        <w:rPr>
          <w:rFonts w:ascii="Times New Roman" w:hAnsi="Times New Roman" w:cs="Times New Roman"/>
          <w:sz w:val="24"/>
          <w:szCs w:val="24"/>
        </w:rPr>
        <w:t xml:space="preserve"> Vijeća 2011/70/Euratom od 19. lipnja 2011. o uspostavljanju okvira Zajednice za odgovorno i sigurno upravljanje istrošenim gorivom i radioaktivnim otpadom</w:t>
      </w:r>
      <w:r w:rsidR="00E42803" w:rsidRPr="00686852">
        <w:rPr>
          <w:rFonts w:ascii="Times New Roman" w:hAnsi="Times New Roman" w:cs="Times New Roman"/>
          <w:sz w:val="24"/>
          <w:szCs w:val="24"/>
        </w:rPr>
        <w:t xml:space="preserve">  te</w:t>
      </w:r>
    </w:p>
    <w:p w:rsidR="00E42803" w:rsidRPr="00686852" w:rsidRDefault="00AF3694" w:rsidP="00EE4501">
      <w:pPr>
        <w:pStyle w:val="Odlomakpopisa"/>
        <w:numPr>
          <w:ilvl w:val="0"/>
          <w:numId w:val="27"/>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Direktiv</w:t>
      </w:r>
      <w:r w:rsidR="007B0FD2">
        <w:rPr>
          <w:rFonts w:ascii="Times New Roman" w:hAnsi="Times New Roman" w:cs="Times New Roman"/>
          <w:sz w:val="24"/>
          <w:szCs w:val="24"/>
        </w:rPr>
        <w:t>a</w:t>
      </w:r>
      <w:r w:rsidRPr="00686852">
        <w:rPr>
          <w:rFonts w:ascii="Times New Roman" w:hAnsi="Times New Roman" w:cs="Times New Roman"/>
          <w:sz w:val="24"/>
          <w:szCs w:val="24"/>
        </w:rPr>
        <w:t xml:space="preserve"> Vijeća 2006/117/Euratom od 20. studenoga 2006. o nadzoru i kontroli pošiljaka radioaktivnog otpada i istrošenoga goriva</w:t>
      </w:r>
      <w:r w:rsidR="00E42803" w:rsidRPr="00686852">
        <w:rPr>
          <w:rFonts w:ascii="Times New Roman" w:hAnsi="Times New Roman" w:cs="Times New Roman"/>
          <w:sz w:val="24"/>
          <w:szCs w:val="24"/>
        </w:rPr>
        <w:t>.</w:t>
      </w:r>
    </w:p>
    <w:p w:rsidR="00E42803" w:rsidRPr="00686852" w:rsidRDefault="00E42803" w:rsidP="00EE4501">
      <w:pPr>
        <w:pStyle w:val="Odlomakpopisa"/>
        <w:spacing w:after="0" w:line="276" w:lineRule="auto"/>
        <w:contextualSpacing w:val="0"/>
        <w:jc w:val="both"/>
        <w:rPr>
          <w:rFonts w:ascii="Times New Roman" w:hAnsi="Times New Roman" w:cs="Times New Roman"/>
          <w:sz w:val="24"/>
          <w:szCs w:val="24"/>
        </w:rPr>
      </w:pPr>
    </w:p>
    <w:p w:rsidR="00646BF0" w:rsidRDefault="00657BDB" w:rsidP="00EE4501">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ovom izvještajnom razdoblju</w:t>
      </w:r>
      <w:r w:rsidR="00646BF0">
        <w:rPr>
          <w:rFonts w:ascii="Times New Roman" w:hAnsi="Times New Roman" w:cs="Times New Roman"/>
          <w:sz w:val="24"/>
          <w:szCs w:val="24"/>
        </w:rPr>
        <w:t xml:space="preserve"> nisu</w:t>
      </w:r>
      <w:r w:rsidR="00F71F46">
        <w:rPr>
          <w:rFonts w:ascii="Times New Roman" w:hAnsi="Times New Roman" w:cs="Times New Roman"/>
          <w:sz w:val="24"/>
          <w:szCs w:val="24"/>
        </w:rPr>
        <w:t xml:space="preserve"> doneseni novi podzakonski akti</w:t>
      </w:r>
      <w:r w:rsidR="00646BF0">
        <w:rPr>
          <w:rFonts w:ascii="Times New Roman" w:hAnsi="Times New Roman" w:cs="Times New Roman"/>
          <w:sz w:val="24"/>
          <w:szCs w:val="24"/>
        </w:rPr>
        <w:t>.</w:t>
      </w:r>
    </w:p>
    <w:p w:rsidR="00F71F46" w:rsidRDefault="00F71F46" w:rsidP="00EE4501">
      <w:pPr>
        <w:spacing w:after="0" w:line="276" w:lineRule="auto"/>
        <w:jc w:val="both"/>
        <w:rPr>
          <w:rFonts w:ascii="Times New Roman" w:hAnsi="Times New Roman" w:cs="Times New Roman"/>
          <w:sz w:val="24"/>
          <w:szCs w:val="24"/>
        </w:rPr>
      </w:pPr>
    </w:p>
    <w:p w:rsidR="00646BF0" w:rsidRDefault="00646BF0" w:rsidP="00EE450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Svi važeći zakonski i podzakonski propisi, strateški i planski dokumenti te pravna stečevina EU iz područja radiološke i nuklearne sigurnosti dostupni su na poveznici </w:t>
      </w:r>
      <w:hyperlink r:id="rId12" w:history="1">
        <w:r w:rsidRPr="00802CAC">
          <w:rPr>
            <w:rStyle w:val="Hiperveza"/>
            <w:rFonts w:ascii="Times New Roman" w:hAnsi="Times New Roman" w:cs="Times New Roman"/>
            <w:sz w:val="24"/>
            <w:szCs w:val="24"/>
          </w:rPr>
          <w:t>https://civilna-zastita.gov.hr/dokumenti-91/91</w:t>
        </w:r>
      </w:hyperlink>
      <w:r>
        <w:rPr>
          <w:rFonts w:ascii="Times New Roman" w:hAnsi="Times New Roman" w:cs="Times New Roman"/>
          <w:sz w:val="24"/>
          <w:szCs w:val="24"/>
        </w:rPr>
        <w:t xml:space="preserve">. </w:t>
      </w:r>
    </w:p>
    <w:p w:rsidR="00081A52" w:rsidRPr="00686852" w:rsidRDefault="007A611B" w:rsidP="00E81B6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 </w:t>
      </w:r>
    </w:p>
    <w:p w:rsidR="003912EA" w:rsidRDefault="001944FD" w:rsidP="00C663EF">
      <w:pPr>
        <w:pStyle w:val="Naslov2"/>
        <w:ind w:left="709" w:hanging="709"/>
        <w:jc w:val="both"/>
        <w:rPr>
          <w:b/>
        </w:rPr>
      </w:pPr>
      <w:bookmarkStart w:id="51" w:name="_Toc75869694"/>
      <w:bookmarkStart w:id="52" w:name="_Toc75870651"/>
      <w:bookmarkStart w:id="53" w:name="_Toc75870720"/>
      <w:bookmarkStart w:id="54" w:name="_Toc75870775"/>
      <w:bookmarkStart w:id="55" w:name="_Toc75870877"/>
      <w:bookmarkStart w:id="56" w:name="_Toc75870927"/>
      <w:bookmarkStart w:id="57" w:name="_Toc75872484"/>
      <w:bookmarkStart w:id="58" w:name="_Toc75895671"/>
      <w:bookmarkStart w:id="59" w:name="_Toc75903231"/>
      <w:bookmarkStart w:id="60" w:name="_Toc75911112"/>
      <w:bookmarkStart w:id="61" w:name="_Toc214540976"/>
      <w:bookmarkEnd w:id="51"/>
      <w:bookmarkEnd w:id="52"/>
      <w:bookmarkEnd w:id="53"/>
      <w:bookmarkEnd w:id="54"/>
      <w:bookmarkEnd w:id="55"/>
      <w:bookmarkEnd w:id="56"/>
      <w:bookmarkEnd w:id="57"/>
      <w:bookmarkEnd w:id="58"/>
      <w:bookmarkEnd w:id="59"/>
      <w:bookmarkEnd w:id="60"/>
      <w:r w:rsidRPr="002369A7">
        <w:rPr>
          <w:b/>
        </w:rPr>
        <w:t>2.3</w:t>
      </w:r>
      <w:r w:rsidR="005B2B60" w:rsidRPr="002369A7">
        <w:rPr>
          <w:b/>
        </w:rPr>
        <w:t xml:space="preserve">.  </w:t>
      </w:r>
      <w:r w:rsidR="00646BF0" w:rsidRPr="002369A7">
        <w:rPr>
          <w:b/>
        </w:rPr>
        <w:t>Odobravanje obavljanja djelatnosti s izvorima ionizirajućeg zračenja i n</w:t>
      </w:r>
      <w:r w:rsidR="00217C4A" w:rsidRPr="002369A7">
        <w:rPr>
          <w:b/>
        </w:rPr>
        <w:t xml:space="preserve">ositelji </w:t>
      </w:r>
      <w:r w:rsidR="0011720E" w:rsidRPr="002369A7">
        <w:rPr>
          <w:b/>
        </w:rPr>
        <w:t xml:space="preserve"> </w:t>
      </w:r>
      <w:r w:rsidR="00217C4A" w:rsidRPr="002369A7">
        <w:rPr>
          <w:b/>
        </w:rPr>
        <w:t>odobrenja</w:t>
      </w:r>
      <w:bookmarkEnd w:id="61"/>
    </w:p>
    <w:p w:rsidR="00C663EF" w:rsidRPr="00C663EF" w:rsidRDefault="00C663EF" w:rsidP="00C663EF"/>
    <w:p w:rsidR="00092C0A" w:rsidRDefault="009442B6"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Djelatnost s izvorima ionizirajućeg zračenja ne smije se započeti obavljati prije nego što MUP izda odobrenje ili rješenje o registraciji. </w:t>
      </w:r>
    </w:p>
    <w:p w:rsidR="00646BF0" w:rsidRPr="00686852" w:rsidRDefault="00646BF0" w:rsidP="00B930A4">
      <w:pPr>
        <w:spacing w:after="0" w:line="276" w:lineRule="auto"/>
        <w:jc w:val="both"/>
        <w:rPr>
          <w:rFonts w:ascii="Times New Roman" w:hAnsi="Times New Roman" w:cs="Times New Roman"/>
          <w:sz w:val="24"/>
          <w:szCs w:val="24"/>
        </w:rPr>
      </w:pPr>
    </w:p>
    <w:p w:rsidR="00F16143" w:rsidRDefault="009442B6"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postupku odobravanja djelatnosti utvrđuje se udovoljavanje uvjetima radiološke</w:t>
      </w:r>
      <w:r w:rsidR="00646BF0">
        <w:rPr>
          <w:rFonts w:ascii="Times New Roman" w:hAnsi="Times New Roman" w:cs="Times New Roman"/>
          <w:sz w:val="24"/>
          <w:szCs w:val="24"/>
        </w:rPr>
        <w:t xml:space="preserve"> sigurnosti</w:t>
      </w:r>
      <w:r w:rsidRPr="00686852">
        <w:rPr>
          <w:rFonts w:ascii="Times New Roman" w:hAnsi="Times New Roman" w:cs="Times New Roman"/>
          <w:sz w:val="24"/>
          <w:szCs w:val="24"/>
        </w:rPr>
        <w:t xml:space="preserve"> i</w:t>
      </w:r>
      <w:r w:rsidR="00337A84">
        <w:rPr>
          <w:rFonts w:ascii="Times New Roman" w:hAnsi="Times New Roman" w:cs="Times New Roman"/>
          <w:sz w:val="24"/>
          <w:szCs w:val="24"/>
        </w:rPr>
        <w:t>, gdje je primjereno</w:t>
      </w:r>
      <w:r w:rsidRPr="00686852">
        <w:rPr>
          <w:rFonts w:ascii="Times New Roman" w:hAnsi="Times New Roman" w:cs="Times New Roman"/>
          <w:sz w:val="24"/>
          <w:szCs w:val="24"/>
        </w:rPr>
        <w:t xml:space="preserve"> nuklearn</w:t>
      </w:r>
      <w:r w:rsidR="00646BF0">
        <w:rPr>
          <w:rFonts w:ascii="Times New Roman" w:hAnsi="Times New Roman" w:cs="Times New Roman"/>
          <w:sz w:val="24"/>
          <w:szCs w:val="24"/>
        </w:rPr>
        <w:t>og osiguranja</w:t>
      </w:r>
      <w:r w:rsidR="00337A84">
        <w:rPr>
          <w:rFonts w:ascii="Times New Roman" w:hAnsi="Times New Roman" w:cs="Times New Roman"/>
          <w:sz w:val="24"/>
          <w:szCs w:val="24"/>
        </w:rPr>
        <w:t>,</w:t>
      </w:r>
      <w:r w:rsidRPr="00686852">
        <w:rPr>
          <w:rFonts w:ascii="Times New Roman" w:hAnsi="Times New Roman" w:cs="Times New Roman"/>
          <w:sz w:val="24"/>
          <w:szCs w:val="24"/>
        </w:rPr>
        <w:t xml:space="preserve"> za sigurno obavljanje djelatnosti s izvorima ionizirajućeg zračenja. To uključuje </w:t>
      </w:r>
      <w:r w:rsidR="00876038">
        <w:rPr>
          <w:rFonts w:ascii="Times New Roman" w:hAnsi="Times New Roman" w:cs="Times New Roman"/>
          <w:sz w:val="24"/>
          <w:szCs w:val="24"/>
        </w:rPr>
        <w:t xml:space="preserve">pregled i ocjenu </w:t>
      </w:r>
      <w:r w:rsidRPr="00686852">
        <w:rPr>
          <w:rFonts w:ascii="Times New Roman" w:hAnsi="Times New Roman" w:cs="Times New Roman"/>
          <w:sz w:val="24"/>
          <w:szCs w:val="24"/>
        </w:rPr>
        <w:t>dokaz</w:t>
      </w:r>
      <w:r w:rsidR="00876038">
        <w:rPr>
          <w:rFonts w:ascii="Times New Roman" w:hAnsi="Times New Roman" w:cs="Times New Roman"/>
          <w:sz w:val="24"/>
          <w:szCs w:val="24"/>
        </w:rPr>
        <w:t>a</w:t>
      </w:r>
      <w:r w:rsidRPr="00686852">
        <w:rPr>
          <w:rFonts w:ascii="Times New Roman" w:hAnsi="Times New Roman" w:cs="Times New Roman"/>
          <w:sz w:val="24"/>
          <w:szCs w:val="24"/>
        </w:rPr>
        <w:t xml:space="preserve"> o provedbi mjera zaštite radnika, stanovništva i okoliša od štetnog djelovanja ionizirajućeg zračenja</w:t>
      </w:r>
      <w:r w:rsidR="00E23204" w:rsidRPr="00686852">
        <w:rPr>
          <w:rFonts w:ascii="Times New Roman" w:hAnsi="Times New Roman" w:cs="Times New Roman"/>
          <w:sz w:val="24"/>
          <w:szCs w:val="24"/>
        </w:rPr>
        <w:t>,</w:t>
      </w:r>
      <w:r w:rsidR="00876038">
        <w:rPr>
          <w:rFonts w:ascii="Times New Roman" w:hAnsi="Times New Roman" w:cs="Times New Roman"/>
          <w:sz w:val="24"/>
          <w:szCs w:val="24"/>
        </w:rPr>
        <w:t xml:space="preserve"> mjera</w:t>
      </w:r>
      <w:r w:rsidRPr="00686852">
        <w:rPr>
          <w:rFonts w:ascii="Times New Roman" w:hAnsi="Times New Roman" w:cs="Times New Roman"/>
          <w:sz w:val="24"/>
          <w:szCs w:val="24"/>
        </w:rPr>
        <w:t xml:space="preserve"> zaštite pacijenata od medicinskog ozračenja te stanovništva od nemedicinskog ozračenja</w:t>
      </w:r>
      <w:r w:rsidR="00646BF0">
        <w:rPr>
          <w:rFonts w:ascii="Times New Roman" w:hAnsi="Times New Roman" w:cs="Times New Roman"/>
          <w:sz w:val="24"/>
          <w:szCs w:val="24"/>
        </w:rPr>
        <w:t>, a u slučajevima obavljanja djelatnosti s</w:t>
      </w:r>
      <w:r w:rsidR="00876038">
        <w:rPr>
          <w:rFonts w:ascii="Times New Roman" w:hAnsi="Times New Roman" w:cs="Times New Roman"/>
          <w:sz w:val="24"/>
          <w:szCs w:val="24"/>
        </w:rPr>
        <w:t xml:space="preserve"> radioaktivnim izvorima i dokaza</w:t>
      </w:r>
      <w:r w:rsidR="00646BF0">
        <w:rPr>
          <w:rFonts w:ascii="Times New Roman" w:hAnsi="Times New Roman" w:cs="Times New Roman"/>
          <w:sz w:val="24"/>
          <w:szCs w:val="24"/>
        </w:rPr>
        <w:t xml:space="preserve"> o </w:t>
      </w:r>
      <w:r w:rsidR="00337A84">
        <w:rPr>
          <w:rFonts w:ascii="Times New Roman" w:hAnsi="Times New Roman" w:cs="Times New Roman"/>
          <w:sz w:val="24"/>
          <w:szCs w:val="24"/>
        </w:rPr>
        <w:t xml:space="preserve">planiranom upravljanju iskorištenim izvorima i radioaktivnim otpadom, </w:t>
      </w:r>
      <w:r w:rsidR="00876038">
        <w:rPr>
          <w:rFonts w:ascii="Times New Roman" w:hAnsi="Times New Roman" w:cs="Times New Roman"/>
          <w:sz w:val="24"/>
          <w:szCs w:val="24"/>
        </w:rPr>
        <w:t>provedbe</w:t>
      </w:r>
      <w:r w:rsidR="00646BF0">
        <w:rPr>
          <w:rFonts w:ascii="Times New Roman" w:hAnsi="Times New Roman" w:cs="Times New Roman"/>
          <w:sz w:val="24"/>
          <w:szCs w:val="24"/>
        </w:rPr>
        <w:t xml:space="preserve"> mjera nuklearnog osiguranja</w:t>
      </w:r>
      <w:r w:rsidR="00876038">
        <w:rPr>
          <w:rFonts w:ascii="Times New Roman" w:hAnsi="Times New Roman" w:cs="Times New Roman"/>
          <w:sz w:val="24"/>
          <w:szCs w:val="24"/>
        </w:rPr>
        <w:t xml:space="preserve"> te planiranih mjera postupanja</w:t>
      </w:r>
      <w:r w:rsidR="00337A84">
        <w:rPr>
          <w:rFonts w:ascii="Times New Roman" w:hAnsi="Times New Roman" w:cs="Times New Roman"/>
          <w:sz w:val="24"/>
          <w:szCs w:val="24"/>
        </w:rPr>
        <w:t xml:space="preserve"> u slučaju izvanrednog događaja.</w:t>
      </w:r>
      <w:r w:rsidRPr="00686852">
        <w:rPr>
          <w:rFonts w:ascii="Times New Roman" w:hAnsi="Times New Roman" w:cs="Times New Roman"/>
          <w:sz w:val="24"/>
          <w:szCs w:val="24"/>
        </w:rPr>
        <w:t xml:space="preserve"> </w:t>
      </w:r>
    </w:p>
    <w:p w:rsidR="00F71F46" w:rsidRPr="00686852" w:rsidRDefault="00F71F46" w:rsidP="00B930A4">
      <w:pPr>
        <w:spacing w:after="0" w:line="276" w:lineRule="auto"/>
        <w:jc w:val="both"/>
        <w:rPr>
          <w:rFonts w:ascii="Times New Roman" w:hAnsi="Times New Roman" w:cs="Times New Roman"/>
          <w:sz w:val="24"/>
          <w:szCs w:val="24"/>
        </w:rPr>
      </w:pPr>
    </w:p>
    <w:p w:rsidR="00112631" w:rsidRPr="00686852" w:rsidRDefault="009442B6"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Pri odobravanju djelatnosti s izvorima ionizirajućeg zračenja primjenjuje se tzv. stupnjeviti pristup regulatornom nadzoru</w:t>
      </w:r>
      <w:r w:rsidR="00E40D89" w:rsidRPr="00686852">
        <w:rPr>
          <w:rFonts w:ascii="Times New Roman" w:hAnsi="Times New Roman" w:cs="Times New Roman"/>
          <w:sz w:val="24"/>
          <w:szCs w:val="24"/>
        </w:rPr>
        <w:t>,</w:t>
      </w:r>
      <w:r w:rsidRPr="00686852">
        <w:rPr>
          <w:rFonts w:ascii="Times New Roman" w:hAnsi="Times New Roman" w:cs="Times New Roman"/>
          <w:sz w:val="24"/>
          <w:szCs w:val="24"/>
        </w:rPr>
        <w:t xml:space="preserve"> čime se osigurava da je opseg i sadržaj dokumenata koje budući nositelj odobrenja treba dostaviti</w:t>
      </w:r>
      <w:r w:rsidR="00EC09D8" w:rsidRPr="00686852">
        <w:rPr>
          <w:rFonts w:ascii="Times New Roman" w:hAnsi="Times New Roman" w:cs="Times New Roman"/>
          <w:sz w:val="24"/>
          <w:szCs w:val="24"/>
        </w:rPr>
        <w:t>,</w:t>
      </w:r>
      <w:r w:rsidRPr="00686852">
        <w:rPr>
          <w:rFonts w:ascii="Times New Roman" w:hAnsi="Times New Roman" w:cs="Times New Roman"/>
          <w:sz w:val="24"/>
          <w:szCs w:val="24"/>
        </w:rPr>
        <w:t xml:space="preserve"> kao i učestalost i opseg </w:t>
      </w:r>
      <w:r w:rsidR="00EC09D8" w:rsidRPr="00686852">
        <w:rPr>
          <w:rFonts w:ascii="Times New Roman" w:hAnsi="Times New Roman" w:cs="Times New Roman"/>
          <w:sz w:val="24"/>
          <w:szCs w:val="24"/>
        </w:rPr>
        <w:t xml:space="preserve">kasnijeg </w:t>
      </w:r>
      <w:r w:rsidRPr="00686852">
        <w:rPr>
          <w:rFonts w:ascii="Times New Roman" w:hAnsi="Times New Roman" w:cs="Times New Roman"/>
          <w:sz w:val="24"/>
          <w:szCs w:val="24"/>
        </w:rPr>
        <w:t>inspekcijskog nadzora</w:t>
      </w:r>
      <w:r w:rsidR="00EC09D8" w:rsidRPr="00686852">
        <w:rPr>
          <w:rFonts w:ascii="Times New Roman" w:hAnsi="Times New Roman" w:cs="Times New Roman"/>
          <w:sz w:val="24"/>
          <w:szCs w:val="24"/>
        </w:rPr>
        <w:t>,</w:t>
      </w:r>
      <w:r w:rsidRPr="00686852">
        <w:rPr>
          <w:rFonts w:ascii="Times New Roman" w:hAnsi="Times New Roman" w:cs="Times New Roman"/>
          <w:sz w:val="24"/>
          <w:szCs w:val="24"/>
        </w:rPr>
        <w:t xml:space="preserve"> razmjeran</w:t>
      </w:r>
      <w:r w:rsidR="00876038">
        <w:rPr>
          <w:rFonts w:ascii="Times New Roman" w:hAnsi="Times New Roman" w:cs="Times New Roman"/>
          <w:sz w:val="24"/>
          <w:szCs w:val="24"/>
        </w:rPr>
        <w:t xml:space="preserve"> radiološkom</w:t>
      </w:r>
      <w:r w:rsidRPr="00686852">
        <w:rPr>
          <w:rFonts w:ascii="Times New Roman" w:hAnsi="Times New Roman" w:cs="Times New Roman"/>
          <w:sz w:val="24"/>
          <w:szCs w:val="24"/>
        </w:rPr>
        <w:t xml:space="preserve"> riziku </w:t>
      </w:r>
      <w:r w:rsidR="00646BF0">
        <w:rPr>
          <w:rFonts w:ascii="Times New Roman" w:hAnsi="Times New Roman" w:cs="Times New Roman"/>
          <w:sz w:val="24"/>
          <w:szCs w:val="24"/>
        </w:rPr>
        <w:t>od obavljanja takve djelatnosti.</w:t>
      </w:r>
      <w:r w:rsidRPr="00686852">
        <w:rPr>
          <w:rFonts w:ascii="Times New Roman" w:hAnsi="Times New Roman" w:cs="Times New Roman"/>
          <w:sz w:val="24"/>
          <w:szCs w:val="24"/>
        </w:rPr>
        <w:t xml:space="preserve"> Što se tiče primjene mjera radiološke sigurnosti i mjera nuklearnog osiguranja radioaktivnih izvora od strane nositelja odobrenja, stupnjeviti pristup </w:t>
      </w:r>
      <w:r w:rsidR="00F71F46">
        <w:rPr>
          <w:rFonts w:ascii="Times New Roman" w:hAnsi="Times New Roman" w:cs="Times New Roman"/>
          <w:sz w:val="24"/>
          <w:szCs w:val="24"/>
        </w:rPr>
        <w:t>odnosi se na</w:t>
      </w:r>
      <w:r w:rsidR="00F71F46"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način primjene i nadzor načina primjene </w:t>
      </w:r>
      <w:r w:rsidR="00337A84">
        <w:rPr>
          <w:rFonts w:ascii="Times New Roman" w:hAnsi="Times New Roman" w:cs="Times New Roman"/>
          <w:sz w:val="24"/>
          <w:szCs w:val="24"/>
        </w:rPr>
        <w:t xml:space="preserve">navedenih </w:t>
      </w:r>
      <w:r w:rsidRPr="00686852">
        <w:rPr>
          <w:rFonts w:ascii="Times New Roman" w:hAnsi="Times New Roman" w:cs="Times New Roman"/>
          <w:sz w:val="24"/>
          <w:szCs w:val="24"/>
        </w:rPr>
        <w:t xml:space="preserve">mjera koji osigurava da je zahtjevnost mjera koje nositelj odobrenja mora primijeniti u skladu s </w:t>
      </w:r>
      <w:r w:rsidRPr="00686852">
        <w:rPr>
          <w:rFonts w:ascii="Times New Roman" w:hAnsi="Times New Roman" w:cs="Times New Roman"/>
          <w:sz w:val="24"/>
          <w:szCs w:val="24"/>
        </w:rPr>
        <w:lastRenderedPageBreak/>
        <w:t>rizikom gubitka kontrole</w:t>
      </w:r>
      <w:r w:rsidR="00E23204" w:rsidRPr="00686852">
        <w:rPr>
          <w:rFonts w:ascii="Times New Roman" w:hAnsi="Times New Roman" w:cs="Times New Roman"/>
          <w:sz w:val="24"/>
          <w:szCs w:val="24"/>
        </w:rPr>
        <w:t>,</w:t>
      </w:r>
      <w:r w:rsidRPr="00686852">
        <w:rPr>
          <w:rFonts w:ascii="Times New Roman" w:hAnsi="Times New Roman" w:cs="Times New Roman"/>
          <w:sz w:val="24"/>
          <w:szCs w:val="24"/>
        </w:rPr>
        <w:t xml:space="preserve"> odnosno s posljedicama gubitka kontrole nad izvorom ionizirajućeg zračenja, radioaktivnim materijalom ili nuklearnim materijalom.</w:t>
      </w:r>
      <w:r w:rsidR="00421DCD">
        <w:rPr>
          <w:rFonts w:ascii="Times New Roman" w:hAnsi="Times New Roman" w:cs="Times New Roman"/>
          <w:sz w:val="24"/>
          <w:szCs w:val="24"/>
        </w:rPr>
        <w:t xml:space="preserve"> U skladu sa stupnjevitim pristupom, odobravanje djelatnosti s izvorima ionizirajućeg zračenja provodi se kroz rješenje o registraciji za djelatnosti nižeg rizika ili kroz odobrenje za obavljanje djelatnosti za djelatnosti višeg rizika. </w:t>
      </w:r>
      <w:r w:rsidR="00112631">
        <w:rPr>
          <w:rFonts w:ascii="Times New Roman" w:hAnsi="Times New Roman" w:cs="Times New Roman"/>
          <w:sz w:val="24"/>
          <w:szCs w:val="24"/>
        </w:rPr>
        <w:t>R</w:t>
      </w:r>
      <w:r w:rsidR="00112631" w:rsidRPr="00686852">
        <w:rPr>
          <w:rFonts w:ascii="Times New Roman" w:hAnsi="Times New Roman" w:cs="Times New Roman"/>
          <w:sz w:val="24"/>
          <w:szCs w:val="24"/>
        </w:rPr>
        <w:t xml:space="preserve">ješenja o registraciji izdaju se na rok od deset godina, dok se odobrenja za obavljanje djelatnosti s izvorima ionizirajućeg zračenja za djelatnosti srednjeg i visokog rizika izdaju na pet godina, odnosno na tri godine. </w:t>
      </w:r>
      <w:r w:rsidR="00D935F0">
        <w:rPr>
          <w:rFonts w:ascii="Times New Roman" w:hAnsi="Times New Roman" w:cs="Times New Roman"/>
          <w:sz w:val="24"/>
          <w:szCs w:val="24"/>
        </w:rPr>
        <w:t>Uz nos</w:t>
      </w:r>
      <w:r w:rsidR="00876038">
        <w:rPr>
          <w:rFonts w:ascii="Times New Roman" w:hAnsi="Times New Roman" w:cs="Times New Roman"/>
          <w:sz w:val="24"/>
          <w:szCs w:val="24"/>
        </w:rPr>
        <w:t xml:space="preserve">itelje odobrenja koji obavljaju djelatnosti srednjeg i višeg rizika, Zakonom </w:t>
      </w:r>
      <w:r w:rsidR="009A25D8">
        <w:rPr>
          <w:rFonts w:ascii="Times New Roman" w:hAnsi="Times New Roman" w:cs="Times New Roman"/>
          <w:sz w:val="24"/>
          <w:szCs w:val="24"/>
        </w:rPr>
        <w:t xml:space="preserve">o radiološkoj i nuklearnoj sigurnosti </w:t>
      </w:r>
      <w:r w:rsidR="00876038">
        <w:rPr>
          <w:rFonts w:ascii="Times New Roman" w:hAnsi="Times New Roman" w:cs="Times New Roman"/>
          <w:sz w:val="24"/>
          <w:szCs w:val="24"/>
        </w:rPr>
        <w:t>definiraju</w:t>
      </w:r>
      <w:r w:rsidR="009A25D8">
        <w:rPr>
          <w:rFonts w:ascii="Times New Roman" w:hAnsi="Times New Roman" w:cs="Times New Roman"/>
          <w:sz w:val="24"/>
          <w:szCs w:val="24"/>
        </w:rPr>
        <w:t xml:space="preserve"> se tzv.</w:t>
      </w:r>
      <w:r w:rsidR="00876038">
        <w:rPr>
          <w:rFonts w:ascii="Times New Roman" w:hAnsi="Times New Roman" w:cs="Times New Roman"/>
          <w:sz w:val="24"/>
          <w:szCs w:val="24"/>
        </w:rPr>
        <w:t xml:space="preserve"> </w:t>
      </w:r>
      <w:r w:rsidR="00D935F0">
        <w:rPr>
          <w:rFonts w:ascii="Times New Roman" w:hAnsi="Times New Roman" w:cs="Times New Roman"/>
          <w:sz w:val="24"/>
          <w:szCs w:val="24"/>
        </w:rPr>
        <w:t xml:space="preserve">korisnici koji su izuzeti od ishođenja rješenja o registraciji ili odobrenja za obavljanje djelatnosti, s obzirom na to da koriste izvore zračenja koji po svojim karakteristikama udovoljavaju uvjetima za </w:t>
      </w:r>
      <w:r w:rsidR="000D4FDF">
        <w:rPr>
          <w:rFonts w:ascii="Times New Roman" w:hAnsi="Times New Roman" w:cs="Times New Roman"/>
          <w:sz w:val="24"/>
          <w:szCs w:val="24"/>
        </w:rPr>
        <w:t xml:space="preserve">navedeno </w:t>
      </w:r>
      <w:r w:rsidR="00D935F0">
        <w:rPr>
          <w:rFonts w:ascii="Times New Roman" w:hAnsi="Times New Roman" w:cs="Times New Roman"/>
          <w:sz w:val="24"/>
          <w:szCs w:val="24"/>
        </w:rPr>
        <w:t>izuzeće</w:t>
      </w:r>
      <w:r w:rsidR="000D4FDF">
        <w:rPr>
          <w:rFonts w:ascii="Times New Roman" w:hAnsi="Times New Roman" w:cs="Times New Roman"/>
          <w:sz w:val="24"/>
          <w:szCs w:val="24"/>
        </w:rPr>
        <w:t>.</w:t>
      </w:r>
      <w:r w:rsidR="00D935F0">
        <w:rPr>
          <w:rFonts w:ascii="Times New Roman" w:hAnsi="Times New Roman" w:cs="Times New Roman"/>
          <w:sz w:val="24"/>
          <w:szCs w:val="24"/>
        </w:rPr>
        <w:t xml:space="preserve"> </w:t>
      </w:r>
    </w:p>
    <w:p w:rsidR="00112631" w:rsidRDefault="00112631" w:rsidP="00B930A4">
      <w:pPr>
        <w:spacing w:after="0" w:line="276" w:lineRule="auto"/>
        <w:jc w:val="both"/>
        <w:rPr>
          <w:rFonts w:ascii="Times New Roman" w:hAnsi="Times New Roman" w:cs="Times New Roman"/>
          <w:sz w:val="24"/>
          <w:szCs w:val="24"/>
        </w:rPr>
      </w:pPr>
    </w:p>
    <w:p w:rsidR="00112631" w:rsidRPr="00686852" w:rsidRDefault="00112631" w:rsidP="00B930A4">
      <w:pPr>
        <w:spacing w:after="0" w:line="276" w:lineRule="auto"/>
        <w:jc w:val="both"/>
        <w:rPr>
          <w:rFonts w:ascii="Times New Roman" w:hAnsi="Times New Roman" w:cs="Times New Roman"/>
          <w:sz w:val="24"/>
          <w:szCs w:val="24"/>
        </w:rPr>
      </w:pPr>
      <w:r w:rsidRPr="00AD3383">
        <w:rPr>
          <w:rFonts w:ascii="Times New Roman" w:hAnsi="Times New Roman" w:cs="Times New Roman"/>
          <w:sz w:val="24"/>
          <w:szCs w:val="24"/>
        </w:rPr>
        <w:t xml:space="preserve">U skladu s podacima u službenom očevidniku, </w:t>
      </w:r>
      <w:r w:rsidR="000D4FDF" w:rsidRPr="00AD3383">
        <w:rPr>
          <w:rFonts w:ascii="Times New Roman" w:hAnsi="Times New Roman" w:cs="Times New Roman"/>
          <w:sz w:val="24"/>
          <w:szCs w:val="24"/>
        </w:rPr>
        <w:t xml:space="preserve">krajem 2024. godine </w:t>
      </w:r>
      <w:r w:rsidRPr="00AD3383">
        <w:rPr>
          <w:rFonts w:ascii="Times New Roman" w:hAnsi="Times New Roman" w:cs="Times New Roman"/>
          <w:sz w:val="24"/>
          <w:szCs w:val="24"/>
        </w:rPr>
        <w:t xml:space="preserve">u Republici Hrvatskoj </w:t>
      </w:r>
      <w:r w:rsidR="009C6487">
        <w:rPr>
          <w:rFonts w:ascii="Times New Roman" w:hAnsi="Times New Roman" w:cs="Times New Roman"/>
          <w:sz w:val="24"/>
          <w:szCs w:val="24"/>
        </w:rPr>
        <w:t xml:space="preserve">bilo je </w:t>
      </w:r>
      <w:r w:rsidRPr="00AD3383">
        <w:rPr>
          <w:rFonts w:ascii="Times New Roman" w:hAnsi="Times New Roman" w:cs="Times New Roman"/>
          <w:sz w:val="24"/>
          <w:szCs w:val="24"/>
        </w:rPr>
        <w:t>aktivno oko 2</w:t>
      </w:r>
      <w:r w:rsidR="00AD3383" w:rsidRPr="00E81B64">
        <w:rPr>
          <w:rFonts w:ascii="Times New Roman" w:hAnsi="Times New Roman" w:cs="Times New Roman"/>
          <w:sz w:val="24"/>
          <w:szCs w:val="24"/>
        </w:rPr>
        <w:t>400</w:t>
      </w:r>
      <w:r w:rsidR="00AD3383" w:rsidRPr="00AD3383">
        <w:rPr>
          <w:rFonts w:ascii="Times New Roman" w:hAnsi="Times New Roman" w:cs="Times New Roman"/>
          <w:sz w:val="24"/>
          <w:szCs w:val="24"/>
        </w:rPr>
        <w:t xml:space="preserve"> </w:t>
      </w:r>
      <w:r w:rsidRPr="00AD3383">
        <w:rPr>
          <w:rFonts w:ascii="Times New Roman" w:hAnsi="Times New Roman" w:cs="Times New Roman"/>
          <w:sz w:val="24"/>
          <w:szCs w:val="24"/>
        </w:rPr>
        <w:t xml:space="preserve">nositelja odobrenja </w:t>
      </w:r>
      <w:r w:rsidR="000D4FDF" w:rsidRPr="00AD3383">
        <w:rPr>
          <w:rFonts w:ascii="Times New Roman" w:hAnsi="Times New Roman" w:cs="Times New Roman"/>
          <w:sz w:val="24"/>
          <w:szCs w:val="24"/>
        </w:rPr>
        <w:t>i korisnika</w:t>
      </w:r>
      <w:r w:rsidR="00EC420A">
        <w:rPr>
          <w:rFonts w:ascii="Times New Roman" w:hAnsi="Times New Roman" w:cs="Times New Roman"/>
          <w:sz w:val="24"/>
          <w:szCs w:val="24"/>
        </w:rPr>
        <w:t xml:space="preserve"> od kojih najveći udio čine nositelji odobrenja u</w:t>
      </w:r>
      <w:r w:rsidR="00F477CF">
        <w:rPr>
          <w:rFonts w:ascii="Times New Roman" w:hAnsi="Times New Roman" w:cs="Times New Roman"/>
          <w:sz w:val="24"/>
          <w:szCs w:val="24"/>
        </w:rPr>
        <w:t xml:space="preserve"> području dentalne medicine (58</w:t>
      </w:r>
      <w:r w:rsidR="00291353">
        <w:rPr>
          <w:rFonts w:ascii="Times New Roman" w:hAnsi="Times New Roman" w:cs="Times New Roman"/>
          <w:sz w:val="24"/>
          <w:szCs w:val="24"/>
        </w:rPr>
        <w:t xml:space="preserve"> </w:t>
      </w:r>
      <w:r w:rsidR="00EC420A">
        <w:rPr>
          <w:rFonts w:ascii="Times New Roman" w:hAnsi="Times New Roman" w:cs="Times New Roman"/>
          <w:sz w:val="24"/>
          <w:szCs w:val="24"/>
        </w:rPr>
        <w:t>%)</w:t>
      </w:r>
      <w:r w:rsidRPr="00AD3383">
        <w:rPr>
          <w:rFonts w:ascii="Times New Roman" w:hAnsi="Times New Roman" w:cs="Times New Roman"/>
          <w:sz w:val="24"/>
          <w:szCs w:val="24"/>
        </w:rPr>
        <w:t>.</w:t>
      </w:r>
      <w:r w:rsidR="00FC1B88" w:rsidRPr="00AD3383">
        <w:rPr>
          <w:rFonts w:ascii="Times New Roman" w:hAnsi="Times New Roman" w:cs="Times New Roman"/>
          <w:sz w:val="24"/>
          <w:szCs w:val="24"/>
        </w:rPr>
        <w:t xml:space="preserve"> Tijekom izvještajnog razdoblja broj nositelja odobrenja porastao je za </w:t>
      </w:r>
      <w:r w:rsidR="00A56567" w:rsidRPr="00AD3383">
        <w:rPr>
          <w:rFonts w:ascii="Times New Roman" w:hAnsi="Times New Roman" w:cs="Times New Roman"/>
          <w:sz w:val="24"/>
          <w:szCs w:val="24"/>
        </w:rPr>
        <w:t>148 od kojih</w:t>
      </w:r>
      <w:r w:rsidR="00F477CF">
        <w:rPr>
          <w:rFonts w:ascii="Times New Roman" w:hAnsi="Times New Roman" w:cs="Times New Roman"/>
          <w:sz w:val="24"/>
          <w:szCs w:val="24"/>
        </w:rPr>
        <w:t xml:space="preserve"> 68</w:t>
      </w:r>
      <w:r w:rsidR="00291353">
        <w:rPr>
          <w:rFonts w:ascii="Times New Roman" w:hAnsi="Times New Roman" w:cs="Times New Roman"/>
          <w:sz w:val="24"/>
          <w:szCs w:val="24"/>
        </w:rPr>
        <w:t xml:space="preserve"> </w:t>
      </w:r>
      <w:r w:rsidR="00FC1B88" w:rsidRPr="00AD3383">
        <w:rPr>
          <w:rFonts w:ascii="Times New Roman" w:hAnsi="Times New Roman" w:cs="Times New Roman"/>
          <w:sz w:val="24"/>
          <w:szCs w:val="24"/>
        </w:rPr>
        <w:t>% čine nositelji odobrenja u području dentalne medicine</w:t>
      </w:r>
      <w:r w:rsidR="00F477CF">
        <w:rPr>
          <w:rFonts w:ascii="Times New Roman" w:hAnsi="Times New Roman" w:cs="Times New Roman"/>
          <w:sz w:val="24"/>
          <w:szCs w:val="24"/>
        </w:rPr>
        <w:t>, 12</w:t>
      </w:r>
      <w:r w:rsidR="00291353">
        <w:rPr>
          <w:rFonts w:ascii="Times New Roman" w:hAnsi="Times New Roman" w:cs="Times New Roman"/>
          <w:sz w:val="24"/>
          <w:szCs w:val="24"/>
        </w:rPr>
        <w:t xml:space="preserve"> </w:t>
      </w:r>
      <w:r w:rsidR="00CD7711" w:rsidRPr="00AD3383">
        <w:rPr>
          <w:rFonts w:ascii="Times New Roman" w:hAnsi="Times New Roman" w:cs="Times New Roman"/>
          <w:sz w:val="24"/>
          <w:szCs w:val="24"/>
        </w:rPr>
        <w:t>% u području v</w:t>
      </w:r>
      <w:r w:rsidR="00F477CF">
        <w:rPr>
          <w:rFonts w:ascii="Times New Roman" w:hAnsi="Times New Roman" w:cs="Times New Roman"/>
          <w:sz w:val="24"/>
          <w:szCs w:val="24"/>
        </w:rPr>
        <w:t>eterine, 5</w:t>
      </w:r>
      <w:r w:rsidR="00291353">
        <w:rPr>
          <w:rFonts w:ascii="Times New Roman" w:hAnsi="Times New Roman" w:cs="Times New Roman"/>
          <w:sz w:val="24"/>
          <w:szCs w:val="24"/>
        </w:rPr>
        <w:t xml:space="preserve"> </w:t>
      </w:r>
      <w:r w:rsidR="00CD7711" w:rsidRPr="00AD3383">
        <w:rPr>
          <w:rFonts w:ascii="Times New Roman" w:hAnsi="Times New Roman" w:cs="Times New Roman"/>
          <w:sz w:val="24"/>
          <w:szCs w:val="24"/>
        </w:rPr>
        <w:t>% u području medicine te 15 % u ostalim djelatnostima</w:t>
      </w:r>
      <w:r w:rsidR="00FC1B88" w:rsidRPr="00AD3383">
        <w:rPr>
          <w:rFonts w:ascii="Times New Roman" w:hAnsi="Times New Roman" w:cs="Times New Roman"/>
          <w:sz w:val="24"/>
          <w:szCs w:val="24"/>
        </w:rPr>
        <w:t>.</w:t>
      </w:r>
      <w:r w:rsidR="00FC1B88">
        <w:rPr>
          <w:rFonts w:ascii="Times New Roman" w:hAnsi="Times New Roman" w:cs="Times New Roman"/>
          <w:sz w:val="24"/>
          <w:szCs w:val="24"/>
        </w:rPr>
        <w:t xml:space="preserve"> </w:t>
      </w:r>
      <w:r w:rsidR="005A5D3C">
        <w:rPr>
          <w:rFonts w:ascii="Times New Roman" w:hAnsi="Times New Roman" w:cs="Times New Roman"/>
          <w:sz w:val="24"/>
          <w:szCs w:val="24"/>
        </w:rPr>
        <w:t>Ukupan broj nositelja odobrenja za djelatnost radioterapije u izvještaj</w:t>
      </w:r>
      <w:r w:rsidR="00B96854">
        <w:rPr>
          <w:rFonts w:ascii="Times New Roman" w:hAnsi="Times New Roman" w:cs="Times New Roman"/>
          <w:sz w:val="24"/>
          <w:szCs w:val="24"/>
        </w:rPr>
        <w:t>nom razdoblju porastao je za 2</w:t>
      </w:r>
      <w:r w:rsidR="005A5D3C">
        <w:rPr>
          <w:rFonts w:ascii="Times New Roman" w:hAnsi="Times New Roman" w:cs="Times New Roman"/>
          <w:sz w:val="24"/>
          <w:szCs w:val="24"/>
        </w:rPr>
        <w:t xml:space="preserve">, na ukupno 7, od kojih su 5 u sustavu javnog zdravstva i 2 privatne ustanove. </w:t>
      </w:r>
    </w:p>
    <w:p w:rsidR="009442B6" w:rsidRDefault="009442B6" w:rsidP="00B930A4">
      <w:pPr>
        <w:spacing w:after="0" w:line="276" w:lineRule="auto"/>
        <w:jc w:val="both"/>
        <w:rPr>
          <w:rFonts w:ascii="Times New Roman" w:hAnsi="Times New Roman" w:cs="Times New Roman"/>
          <w:sz w:val="24"/>
          <w:szCs w:val="24"/>
        </w:rPr>
      </w:pPr>
    </w:p>
    <w:p w:rsidR="00421DCD" w:rsidRDefault="00421DCD" w:rsidP="00B930A4">
      <w:pPr>
        <w:spacing w:after="0" w:line="276" w:lineRule="auto"/>
        <w:jc w:val="both"/>
        <w:rPr>
          <w:rFonts w:ascii="Times New Roman" w:hAnsi="Times New Roman" w:cs="Times New Roman"/>
          <w:sz w:val="24"/>
          <w:szCs w:val="24"/>
        </w:rPr>
      </w:pPr>
      <w:bookmarkStart w:id="62" w:name="_Toc75772148"/>
      <w:bookmarkStart w:id="63" w:name="_Toc75776835"/>
      <w:bookmarkStart w:id="64" w:name="_Toc75821337"/>
      <w:bookmarkStart w:id="65" w:name="_Toc75850828"/>
      <w:bookmarkStart w:id="66" w:name="_Toc75772154"/>
      <w:bookmarkStart w:id="67" w:name="_Toc75776841"/>
      <w:bookmarkStart w:id="68" w:name="_Toc75821343"/>
      <w:bookmarkStart w:id="69" w:name="_Toc75850834"/>
      <w:bookmarkEnd w:id="62"/>
      <w:bookmarkEnd w:id="63"/>
      <w:bookmarkEnd w:id="64"/>
      <w:bookmarkEnd w:id="65"/>
      <w:bookmarkEnd w:id="66"/>
      <w:bookmarkEnd w:id="67"/>
      <w:bookmarkEnd w:id="68"/>
      <w:bookmarkEnd w:id="69"/>
      <w:r>
        <w:rPr>
          <w:rFonts w:ascii="Times New Roman" w:hAnsi="Times New Roman" w:cs="Times New Roman"/>
          <w:sz w:val="24"/>
          <w:szCs w:val="24"/>
        </w:rPr>
        <w:t>Svi izvori ionizirajućeg zračenja moraju biti prijavljeni u službeni očevidnik MUP-a u propisanom roku, kao i sve promjene u odnosu na podatke dostavljene prilikom prijave.</w:t>
      </w:r>
    </w:p>
    <w:p w:rsidR="00421DCD" w:rsidRPr="00686852" w:rsidRDefault="00421DCD" w:rsidP="00B930A4">
      <w:pPr>
        <w:spacing w:after="0" w:line="276" w:lineRule="auto"/>
        <w:jc w:val="both"/>
        <w:rPr>
          <w:rFonts w:ascii="Times New Roman" w:hAnsi="Times New Roman" w:cs="Times New Roman"/>
          <w:sz w:val="24"/>
          <w:szCs w:val="24"/>
        </w:rPr>
      </w:pPr>
    </w:p>
    <w:p w:rsidR="00CD48FE" w:rsidRDefault="009C7EEC" w:rsidP="00B930A4">
      <w:pPr>
        <w:spacing w:after="0" w:line="276" w:lineRule="auto"/>
        <w:jc w:val="both"/>
        <w:rPr>
          <w:rFonts w:ascii="Times New Roman" w:hAnsi="Times New Roman" w:cs="Times New Roman"/>
          <w:sz w:val="24"/>
          <w:szCs w:val="24"/>
        </w:rPr>
      </w:pPr>
      <w:r w:rsidRPr="002F626E">
        <w:rPr>
          <w:rFonts w:ascii="Times New Roman" w:hAnsi="Times New Roman" w:cs="Times New Roman"/>
          <w:sz w:val="24"/>
          <w:szCs w:val="24"/>
        </w:rPr>
        <w:t xml:space="preserve">Krajem </w:t>
      </w:r>
      <w:r w:rsidRPr="00D75447">
        <w:rPr>
          <w:rFonts w:ascii="Times New Roman" w:hAnsi="Times New Roman" w:cs="Times New Roman"/>
          <w:sz w:val="24"/>
          <w:szCs w:val="24"/>
        </w:rPr>
        <w:t>202</w:t>
      </w:r>
      <w:r w:rsidR="000D4FDF" w:rsidRPr="00D75447">
        <w:rPr>
          <w:rFonts w:ascii="Times New Roman" w:hAnsi="Times New Roman" w:cs="Times New Roman"/>
          <w:sz w:val="24"/>
          <w:szCs w:val="24"/>
        </w:rPr>
        <w:t>4</w:t>
      </w:r>
      <w:r w:rsidRPr="00D75447">
        <w:rPr>
          <w:rFonts w:ascii="Times New Roman" w:hAnsi="Times New Roman" w:cs="Times New Roman"/>
          <w:sz w:val="24"/>
          <w:szCs w:val="24"/>
        </w:rPr>
        <w:t>. godine nositelji odobrenja koristili su</w:t>
      </w:r>
      <w:r w:rsidR="00F7534D" w:rsidRPr="00D75447">
        <w:rPr>
          <w:rFonts w:ascii="Times New Roman" w:hAnsi="Times New Roman" w:cs="Times New Roman"/>
          <w:sz w:val="24"/>
          <w:szCs w:val="24"/>
        </w:rPr>
        <w:t xml:space="preserve"> </w:t>
      </w:r>
      <w:r w:rsidR="00214339">
        <w:rPr>
          <w:rFonts w:ascii="Times New Roman" w:hAnsi="Times New Roman" w:cs="Times New Roman"/>
          <w:sz w:val="24"/>
          <w:szCs w:val="24"/>
        </w:rPr>
        <w:t xml:space="preserve">ukupno </w:t>
      </w:r>
      <w:r w:rsidR="00596296">
        <w:rPr>
          <w:rFonts w:ascii="Times New Roman" w:hAnsi="Times New Roman" w:cs="Times New Roman"/>
          <w:sz w:val="24"/>
          <w:szCs w:val="24"/>
        </w:rPr>
        <w:t>2933</w:t>
      </w:r>
      <w:r w:rsidRPr="00D75447">
        <w:rPr>
          <w:rFonts w:ascii="Times New Roman" w:hAnsi="Times New Roman" w:cs="Times New Roman"/>
          <w:sz w:val="24"/>
          <w:szCs w:val="24"/>
        </w:rPr>
        <w:t xml:space="preserve"> električnih uređaja koji proizvode ionizirajuće zračenje</w:t>
      </w:r>
      <w:r w:rsidR="00E40D89" w:rsidRPr="00D75447">
        <w:rPr>
          <w:rFonts w:ascii="Times New Roman" w:hAnsi="Times New Roman" w:cs="Times New Roman"/>
          <w:sz w:val="24"/>
          <w:szCs w:val="24"/>
        </w:rPr>
        <w:t>,</w:t>
      </w:r>
      <w:r w:rsidRPr="00D75447">
        <w:rPr>
          <w:rFonts w:ascii="Times New Roman" w:hAnsi="Times New Roman" w:cs="Times New Roman"/>
          <w:sz w:val="24"/>
          <w:szCs w:val="24"/>
        </w:rPr>
        <w:t xml:space="preserve"> od čega 2</w:t>
      </w:r>
      <w:r w:rsidR="00D75447" w:rsidRPr="00D75447">
        <w:rPr>
          <w:rFonts w:ascii="Times New Roman" w:hAnsi="Times New Roman" w:cs="Times New Roman"/>
          <w:sz w:val="24"/>
          <w:szCs w:val="24"/>
        </w:rPr>
        <w:t>562</w:t>
      </w:r>
      <w:r w:rsidRPr="00D75447">
        <w:rPr>
          <w:rFonts w:ascii="Times New Roman" w:hAnsi="Times New Roman" w:cs="Times New Roman"/>
          <w:sz w:val="24"/>
          <w:szCs w:val="24"/>
        </w:rPr>
        <w:t xml:space="preserve"> rendgenskih uređaja, </w:t>
      </w:r>
      <w:r w:rsidR="00FC1B88" w:rsidRPr="00D75447">
        <w:rPr>
          <w:rFonts w:ascii="Times New Roman" w:hAnsi="Times New Roman" w:cs="Times New Roman"/>
          <w:sz w:val="24"/>
          <w:szCs w:val="24"/>
        </w:rPr>
        <w:t>2</w:t>
      </w:r>
      <w:r w:rsidR="007F415A">
        <w:rPr>
          <w:rFonts w:ascii="Times New Roman" w:hAnsi="Times New Roman" w:cs="Times New Roman"/>
          <w:sz w:val="24"/>
          <w:szCs w:val="24"/>
        </w:rPr>
        <w:t>5</w:t>
      </w:r>
      <w:r w:rsidRPr="00D75447">
        <w:rPr>
          <w:rFonts w:ascii="Times New Roman" w:hAnsi="Times New Roman" w:cs="Times New Roman"/>
          <w:sz w:val="24"/>
          <w:szCs w:val="24"/>
        </w:rPr>
        <w:t xml:space="preserve"> akceleratora i </w:t>
      </w:r>
      <w:r w:rsidR="00D75447" w:rsidRPr="00E81B64">
        <w:rPr>
          <w:rFonts w:ascii="Times New Roman" w:hAnsi="Times New Roman" w:cs="Times New Roman"/>
          <w:sz w:val="24"/>
          <w:szCs w:val="24"/>
        </w:rPr>
        <w:t>346</w:t>
      </w:r>
      <w:r w:rsidRPr="00D75447">
        <w:rPr>
          <w:rFonts w:ascii="Times New Roman" w:hAnsi="Times New Roman" w:cs="Times New Roman"/>
          <w:sz w:val="24"/>
          <w:szCs w:val="24"/>
        </w:rPr>
        <w:t xml:space="preserve"> rendgenskih </w:t>
      </w:r>
      <w:r w:rsidRPr="00596296">
        <w:rPr>
          <w:rFonts w:ascii="Times New Roman" w:hAnsi="Times New Roman" w:cs="Times New Roman"/>
          <w:sz w:val="24"/>
          <w:szCs w:val="24"/>
        </w:rPr>
        <w:t xml:space="preserve">uređaja za kompjuteriziranu tomografiju (CT). </w:t>
      </w:r>
      <w:r w:rsidR="003F5AAD" w:rsidRPr="00596296">
        <w:rPr>
          <w:rFonts w:ascii="Times New Roman" w:hAnsi="Times New Roman" w:cs="Times New Roman"/>
          <w:sz w:val="24"/>
          <w:szCs w:val="24"/>
        </w:rPr>
        <w:t>Najveći</w:t>
      </w:r>
      <w:r w:rsidRPr="00596296">
        <w:rPr>
          <w:rFonts w:ascii="Times New Roman" w:hAnsi="Times New Roman" w:cs="Times New Roman"/>
          <w:sz w:val="24"/>
          <w:szCs w:val="24"/>
        </w:rPr>
        <w:t xml:space="preserve"> broj uređaja se koristi u djelatnostima u medicini (</w:t>
      </w:r>
      <w:r w:rsidR="00596296" w:rsidRPr="00E81B64">
        <w:rPr>
          <w:rFonts w:ascii="Times New Roman" w:hAnsi="Times New Roman" w:cs="Times New Roman"/>
          <w:sz w:val="24"/>
          <w:szCs w:val="24"/>
        </w:rPr>
        <w:t>9</w:t>
      </w:r>
      <w:r w:rsidR="002F626E" w:rsidRPr="00E81B64">
        <w:rPr>
          <w:rFonts w:ascii="Times New Roman" w:hAnsi="Times New Roman" w:cs="Times New Roman"/>
          <w:sz w:val="24"/>
          <w:szCs w:val="24"/>
        </w:rPr>
        <w:t>24</w:t>
      </w:r>
      <w:r w:rsidRPr="00596296">
        <w:rPr>
          <w:rFonts w:ascii="Times New Roman" w:hAnsi="Times New Roman" w:cs="Times New Roman"/>
          <w:sz w:val="24"/>
          <w:szCs w:val="24"/>
        </w:rPr>
        <w:t>) i dentalnoj medicini (1</w:t>
      </w:r>
      <w:r w:rsidR="00596296" w:rsidRPr="00E81B64">
        <w:rPr>
          <w:rFonts w:ascii="Times New Roman" w:hAnsi="Times New Roman" w:cs="Times New Roman"/>
          <w:sz w:val="24"/>
          <w:szCs w:val="24"/>
        </w:rPr>
        <w:t>460</w:t>
      </w:r>
      <w:r w:rsidRPr="00596296">
        <w:rPr>
          <w:rFonts w:ascii="Times New Roman" w:hAnsi="Times New Roman" w:cs="Times New Roman"/>
          <w:sz w:val="24"/>
          <w:szCs w:val="24"/>
        </w:rPr>
        <w:t>).</w:t>
      </w:r>
      <w:r w:rsidRPr="00686852">
        <w:rPr>
          <w:rFonts w:ascii="Times New Roman" w:hAnsi="Times New Roman" w:cs="Times New Roman"/>
          <w:sz w:val="24"/>
          <w:szCs w:val="24"/>
        </w:rPr>
        <w:t xml:space="preserve"> </w:t>
      </w:r>
      <w:r w:rsidR="00FC18FE" w:rsidRPr="00FC18FE">
        <w:rPr>
          <w:rFonts w:ascii="Times New Roman" w:hAnsi="Times New Roman" w:cs="Times New Roman"/>
          <w:sz w:val="24"/>
          <w:szCs w:val="24"/>
        </w:rPr>
        <w:t>Raspodjela rendgenskih uređaja po područjima djelatnosti krajem 2024. godine</w:t>
      </w:r>
      <w:r w:rsidR="00FC18FE">
        <w:rPr>
          <w:rFonts w:ascii="Times New Roman" w:hAnsi="Times New Roman" w:cs="Times New Roman"/>
          <w:sz w:val="24"/>
          <w:szCs w:val="24"/>
        </w:rPr>
        <w:t xml:space="preserve"> prikazana je na Slici 1. </w:t>
      </w:r>
    </w:p>
    <w:p w:rsidR="00FC18FE" w:rsidRDefault="00FC18FE" w:rsidP="00B930A4">
      <w:pPr>
        <w:spacing w:after="0" w:line="276" w:lineRule="auto"/>
        <w:jc w:val="both"/>
        <w:rPr>
          <w:rFonts w:ascii="Times New Roman" w:hAnsi="Times New Roman" w:cs="Times New Roman"/>
          <w:sz w:val="24"/>
          <w:szCs w:val="24"/>
        </w:rPr>
      </w:pPr>
    </w:p>
    <w:p w:rsidR="00CC2AD9" w:rsidRPr="00FF18B5" w:rsidRDefault="00CC2AD9" w:rsidP="00B930A4">
      <w:pPr>
        <w:spacing w:after="0" w:line="276" w:lineRule="auto"/>
        <w:jc w:val="both"/>
        <w:rPr>
          <w:rFonts w:ascii="Times New Roman" w:hAnsi="Times New Roman" w:cs="Times New Roman"/>
          <w:sz w:val="24"/>
          <w:szCs w:val="24"/>
        </w:rPr>
      </w:pPr>
      <w:r w:rsidRPr="00FF18B5">
        <w:rPr>
          <w:rFonts w:ascii="Times New Roman" w:hAnsi="Times New Roman" w:cs="Times New Roman"/>
          <w:sz w:val="24"/>
          <w:szCs w:val="24"/>
        </w:rPr>
        <w:t>Tijekom izvještajnog razdoblja prijavljeno je 5 novih linearnih akceleratora od kojih su 2 linearna akceleratora nabavljena u okviru Nacionalnog plana oporavka i otpornosti.</w:t>
      </w:r>
    </w:p>
    <w:p w:rsidR="00CE53EC" w:rsidRDefault="00CE53EC" w:rsidP="00E81B64">
      <w:pPr>
        <w:spacing w:after="0" w:line="276" w:lineRule="auto"/>
        <w:jc w:val="both"/>
        <w:rPr>
          <w:rFonts w:ascii="Times New Roman" w:hAnsi="Times New Roman" w:cs="Times New Roman"/>
          <w:sz w:val="24"/>
          <w:szCs w:val="24"/>
        </w:rPr>
      </w:pPr>
    </w:p>
    <w:p w:rsidR="002F626E" w:rsidRDefault="00596296" w:rsidP="00E81B64">
      <w:pPr>
        <w:spacing w:after="0" w:line="276" w:lineRule="auto"/>
        <w:jc w:val="center"/>
        <w:rPr>
          <w:rFonts w:ascii="Times New Roman" w:hAnsi="Times New Roman" w:cs="Times New Roman"/>
          <w:sz w:val="24"/>
          <w:szCs w:val="24"/>
        </w:rPr>
      </w:pPr>
      <w:r>
        <w:rPr>
          <w:noProof/>
          <w:lang w:eastAsia="hr-HR"/>
        </w:rPr>
        <w:lastRenderedPageBreak/>
        <w:drawing>
          <wp:inline distT="0" distB="0" distL="0" distR="0" wp14:anchorId="152A2EC8" wp14:editId="4057005E">
            <wp:extent cx="5699760" cy="3429000"/>
            <wp:effectExtent l="0" t="0" r="1524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626E" w:rsidRDefault="002F626E" w:rsidP="00E81B64">
      <w:pPr>
        <w:spacing w:after="0" w:line="276" w:lineRule="auto"/>
        <w:jc w:val="both"/>
        <w:rPr>
          <w:rFonts w:ascii="Times New Roman" w:hAnsi="Times New Roman" w:cs="Times New Roman"/>
          <w:sz w:val="24"/>
          <w:szCs w:val="24"/>
        </w:rPr>
      </w:pPr>
    </w:p>
    <w:p w:rsidR="00CE53EC" w:rsidRPr="00E81B64" w:rsidRDefault="00CE53EC" w:rsidP="00E81B64">
      <w:pPr>
        <w:spacing w:after="0" w:line="276" w:lineRule="auto"/>
        <w:jc w:val="center"/>
        <w:rPr>
          <w:rFonts w:ascii="Times New Roman" w:hAnsi="Times New Roman" w:cs="Times New Roman"/>
          <w:i/>
          <w:sz w:val="24"/>
          <w:szCs w:val="24"/>
        </w:rPr>
      </w:pPr>
      <w:r w:rsidRPr="00E81B64">
        <w:rPr>
          <w:rFonts w:ascii="Times New Roman" w:hAnsi="Times New Roman" w:cs="Times New Roman"/>
          <w:i/>
          <w:sz w:val="24"/>
          <w:szCs w:val="24"/>
        </w:rPr>
        <w:t xml:space="preserve">Slika 1. Raspodjela rendgenskih uređaja po </w:t>
      </w:r>
      <w:r w:rsidR="007F415A" w:rsidRPr="00E81B64">
        <w:rPr>
          <w:rFonts w:ascii="Times New Roman" w:hAnsi="Times New Roman" w:cs="Times New Roman"/>
          <w:i/>
          <w:sz w:val="24"/>
          <w:szCs w:val="24"/>
        </w:rPr>
        <w:t>područjima djelatnosti</w:t>
      </w:r>
      <w:r w:rsidR="00871149">
        <w:rPr>
          <w:rFonts w:ascii="Times New Roman" w:hAnsi="Times New Roman" w:cs="Times New Roman"/>
          <w:i/>
          <w:sz w:val="24"/>
          <w:szCs w:val="24"/>
        </w:rPr>
        <w:t xml:space="preserve"> krajem 2024. godine</w:t>
      </w:r>
    </w:p>
    <w:p w:rsidR="000D4FDF" w:rsidRPr="00686852" w:rsidRDefault="000D4FDF" w:rsidP="00E81B64">
      <w:pPr>
        <w:spacing w:after="0" w:line="276" w:lineRule="auto"/>
        <w:jc w:val="both"/>
        <w:rPr>
          <w:rFonts w:ascii="Times New Roman" w:hAnsi="Times New Roman" w:cs="Times New Roman"/>
          <w:sz w:val="24"/>
          <w:szCs w:val="24"/>
        </w:rPr>
      </w:pPr>
    </w:p>
    <w:p w:rsidR="005B3D35" w:rsidRDefault="005B3D35" w:rsidP="00B930A4">
      <w:pPr>
        <w:spacing w:after="0" w:line="276" w:lineRule="auto"/>
        <w:jc w:val="both"/>
        <w:rPr>
          <w:rFonts w:ascii="Times New Roman" w:hAnsi="Times New Roman" w:cs="Times New Roman"/>
          <w:sz w:val="24"/>
          <w:szCs w:val="24"/>
        </w:rPr>
      </w:pPr>
    </w:p>
    <w:p w:rsidR="00225E90" w:rsidRPr="00FF18B5" w:rsidRDefault="00225E90" w:rsidP="00B930A4">
      <w:pPr>
        <w:spacing w:after="0" w:line="276" w:lineRule="auto"/>
        <w:jc w:val="both"/>
        <w:rPr>
          <w:rFonts w:ascii="Times New Roman" w:hAnsi="Times New Roman" w:cs="Times New Roman"/>
          <w:sz w:val="24"/>
          <w:szCs w:val="24"/>
        </w:rPr>
      </w:pPr>
      <w:bookmarkStart w:id="70" w:name="_GoBack"/>
      <w:r w:rsidRPr="00FF18B5">
        <w:rPr>
          <w:rFonts w:ascii="Times New Roman" w:hAnsi="Times New Roman" w:cs="Times New Roman"/>
          <w:sz w:val="24"/>
          <w:szCs w:val="24"/>
        </w:rPr>
        <w:t>Sukladno riziku koji je definiran međunarodnim preporukama IAEA-e, zatvoreni radioaktivni izvori klasificiraju se u 5 kategorija (1-5) pri čemu kategorija 1 znači najveći rizik, a kategorija 5 najmanji rizik.</w:t>
      </w:r>
    </w:p>
    <w:bookmarkEnd w:id="70"/>
    <w:p w:rsidR="00CD48FE" w:rsidRPr="00686852" w:rsidRDefault="009A25D8"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Krajem 2024. godine nositelji o</w:t>
      </w:r>
      <w:r w:rsidR="009C7EEC" w:rsidRPr="004D5512">
        <w:rPr>
          <w:rFonts w:ascii="Times New Roman" w:hAnsi="Times New Roman" w:cs="Times New Roman"/>
          <w:sz w:val="24"/>
          <w:szCs w:val="24"/>
        </w:rPr>
        <w:t xml:space="preserve">dobrenja za obavljanje djelatnosti s radioaktivnim izvorima </w:t>
      </w:r>
      <w:r w:rsidR="003F5AAD" w:rsidRPr="004D5512">
        <w:rPr>
          <w:rFonts w:ascii="Times New Roman" w:hAnsi="Times New Roman" w:cs="Times New Roman"/>
          <w:sz w:val="24"/>
          <w:szCs w:val="24"/>
        </w:rPr>
        <w:t>koristili</w:t>
      </w:r>
      <w:r w:rsidR="009C7EEC" w:rsidRPr="004D5512">
        <w:rPr>
          <w:rFonts w:ascii="Times New Roman" w:hAnsi="Times New Roman" w:cs="Times New Roman"/>
          <w:sz w:val="24"/>
          <w:szCs w:val="24"/>
        </w:rPr>
        <w:t xml:space="preserve"> su oko 800 </w:t>
      </w:r>
      <w:r w:rsidR="00DD2795" w:rsidRPr="004D5512">
        <w:rPr>
          <w:rFonts w:ascii="Times New Roman" w:hAnsi="Times New Roman" w:cs="Times New Roman"/>
          <w:sz w:val="24"/>
          <w:szCs w:val="24"/>
        </w:rPr>
        <w:t>zatvorenih radioaktivnih izvora</w:t>
      </w:r>
      <w:r w:rsidR="00E40D89" w:rsidRPr="004D5512">
        <w:rPr>
          <w:rFonts w:ascii="Times New Roman" w:hAnsi="Times New Roman" w:cs="Times New Roman"/>
          <w:sz w:val="24"/>
          <w:szCs w:val="24"/>
        </w:rPr>
        <w:t>,</w:t>
      </w:r>
      <w:r w:rsidR="00DD2795" w:rsidRPr="004D5512">
        <w:rPr>
          <w:rFonts w:ascii="Times New Roman" w:hAnsi="Times New Roman" w:cs="Times New Roman"/>
          <w:sz w:val="24"/>
          <w:szCs w:val="24"/>
        </w:rPr>
        <w:t xml:space="preserve"> </w:t>
      </w:r>
      <w:r w:rsidR="009C7EEC" w:rsidRPr="004D5512">
        <w:rPr>
          <w:rFonts w:ascii="Times New Roman" w:hAnsi="Times New Roman" w:cs="Times New Roman"/>
          <w:sz w:val="24"/>
          <w:szCs w:val="24"/>
        </w:rPr>
        <w:t xml:space="preserve">od čega </w:t>
      </w:r>
      <w:r w:rsidR="00CD48FE" w:rsidRPr="004D5512">
        <w:rPr>
          <w:rFonts w:ascii="Times New Roman" w:hAnsi="Times New Roman" w:cs="Times New Roman"/>
          <w:sz w:val="24"/>
          <w:szCs w:val="24"/>
        </w:rPr>
        <w:t>su</w:t>
      </w:r>
      <w:r w:rsidR="009C7EEC" w:rsidRPr="004D5512">
        <w:rPr>
          <w:rFonts w:ascii="Times New Roman" w:hAnsi="Times New Roman" w:cs="Times New Roman"/>
          <w:sz w:val="24"/>
          <w:szCs w:val="24"/>
        </w:rPr>
        <w:t xml:space="preserve"> </w:t>
      </w:r>
      <w:r w:rsidR="003266D1" w:rsidRPr="004D5512">
        <w:rPr>
          <w:rFonts w:ascii="Times New Roman" w:hAnsi="Times New Roman" w:cs="Times New Roman"/>
          <w:sz w:val="24"/>
          <w:szCs w:val="24"/>
        </w:rPr>
        <w:t>2</w:t>
      </w:r>
      <w:r w:rsidR="009C7EEC" w:rsidRPr="004D5512">
        <w:rPr>
          <w:rFonts w:ascii="Times New Roman" w:hAnsi="Times New Roman" w:cs="Times New Roman"/>
          <w:sz w:val="24"/>
          <w:szCs w:val="24"/>
        </w:rPr>
        <w:t xml:space="preserve"> </w:t>
      </w:r>
      <w:r w:rsidR="00330859" w:rsidRPr="004D5512">
        <w:rPr>
          <w:rFonts w:ascii="Times New Roman" w:hAnsi="Times New Roman" w:cs="Times New Roman"/>
          <w:sz w:val="24"/>
          <w:szCs w:val="24"/>
        </w:rPr>
        <w:t xml:space="preserve">izvora 1. kategorije, </w:t>
      </w:r>
      <w:r w:rsidR="00337A84">
        <w:rPr>
          <w:rFonts w:ascii="Times New Roman" w:hAnsi="Times New Roman" w:cs="Times New Roman"/>
          <w:sz w:val="24"/>
          <w:szCs w:val="24"/>
        </w:rPr>
        <w:t>45</w:t>
      </w:r>
      <w:r w:rsidR="009C7EEC" w:rsidRPr="004D5512">
        <w:rPr>
          <w:rFonts w:ascii="Times New Roman" w:hAnsi="Times New Roman" w:cs="Times New Roman"/>
          <w:sz w:val="24"/>
          <w:szCs w:val="24"/>
        </w:rPr>
        <w:t xml:space="preserve"> izvora 2. kategorije, </w:t>
      </w:r>
      <w:r w:rsidR="003266D1" w:rsidRPr="004D5512">
        <w:rPr>
          <w:rFonts w:ascii="Times New Roman" w:hAnsi="Times New Roman" w:cs="Times New Roman"/>
          <w:sz w:val="24"/>
          <w:szCs w:val="24"/>
        </w:rPr>
        <w:t>15</w:t>
      </w:r>
      <w:r w:rsidR="009C7EEC" w:rsidRPr="004D5512">
        <w:rPr>
          <w:rFonts w:ascii="Times New Roman" w:hAnsi="Times New Roman" w:cs="Times New Roman"/>
          <w:sz w:val="24"/>
          <w:szCs w:val="24"/>
        </w:rPr>
        <w:t xml:space="preserve"> izvora 3. kategor</w:t>
      </w:r>
      <w:r w:rsidR="00330859" w:rsidRPr="004D5512">
        <w:rPr>
          <w:rFonts w:ascii="Times New Roman" w:hAnsi="Times New Roman" w:cs="Times New Roman"/>
          <w:sz w:val="24"/>
          <w:szCs w:val="24"/>
        </w:rPr>
        <w:t>ije te 5</w:t>
      </w:r>
      <w:r w:rsidR="003266D1" w:rsidRPr="004D5512">
        <w:rPr>
          <w:rFonts w:ascii="Times New Roman" w:hAnsi="Times New Roman" w:cs="Times New Roman"/>
          <w:sz w:val="24"/>
          <w:szCs w:val="24"/>
        </w:rPr>
        <w:t>1</w:t>
      </w:r>
      <w:r w:rsidR="00330859" w:rsidRPr="004D5512">
        <w:rPr>
          <w:rFonts w:ascii="Times New Roman" w:hAnsi="Times New Roman" w:cs="Times New Roman"/>
          <w:sz w:val="24"/>
          <w:szCs w:val="24"/>
        </w:rPr>
        <w:t xml:space="preserve"> </w:t>
      </w:r>
      <w:r w:rsidR="009C7EEC" w:rsidRPr="004D5512">
        <w:rPr>
          <w:rFonts w:ascii="Times New Roman" w:hAnsi="Times New Roman" w:cs="Times New Roman"/>
          <w:sz w:val="24"/>
          <w:szCs w:val="24"/>
        </w:rPr>
        <w:t>izvor 4.</w:t>
      </w:r>
      <w:r w:rsidR="00330859" w:rsidRPr="004D5512">
        <w:rPr>
          <w:rFonts w:ascii="Times New Roman" w:hAnsi="Times New Roman" w:cs="Times New Roman"/>
          <w:sz w:val="24"/>
          <w:szCs w:val="24"/>
        </w:rPr>
        <w:t xml:space="preserve"> </w:t>
      </w:r>
      <w:r w:rsidR="009C7EEC" w:rsidRPr="004D5512">
        <w:rPr>
          <w:rFonts w:ascii="Times New Roman" w:hAnsi="Times New Roman" w:cs="Times New Roman"/>
          <w:sz w:val="24"/>
          <w:szCs w:val="24"/>
        </w:rPr>
        <w:t>kategorije</w:t>
      </w:r>
      <w:r w:rsidR="00330859" w:rsidRPr="004D5512">
        <w:rPr>
          <w:rFonts w:ascii="Times New Roman" w:hAnsi="Times New Roman" w:cs="Times New Roman"/>
          <w:sz w:val="24"/>
          <w:szCs w:val="24"/>
        </w:rPr>
        <w:t>.</w:t>
      </w:r>
      <w:r w:rsidR="00CE53EC">
        <w:rPr>
          <w:rFonts w:ascii="Times New Roman" w:hAnsi="Times New Roman" w:cs="Times New Roman"/>
          <w:sz w:val="24"/>
          <w:szCs w:val="24"/>
        </w:rPr>
        <w:t xml:space="preserve"> </w:t>
      </w:r>
      <w:r w:rsidR="009C7EEC" w:rsidRPr="00686852">
        <w:rPr>
          <w:rFonts w:ascii="Times New Roman" w:hAnsi="Times New Roman" w:cs="Times New Roman"/>
          <w:sz w:val="24"/>
          <w:szCs w:val="24"/>
        </w:rPr>
        <w:t xml:space="preserve"> </w:t>
      </w:r>
      <w:r w:rsidR="001D545B">
        <w:rPr>
          <w:rFonts w:ascii="Times New Roman" w:hAnsi="Times New Roman" w:cs="Times New Roman"/>
          <w:sz w:val="24"/>
          <w:szCs w:val="24"/>
        </w:rPr>
        <w:t>Zatvoreni radioaktivni izvori koriste se u industriji, medicini, znanstveno-istraživačkom radu te za poslove sigurnosti.</w:t>
      </w:r>
    </w:p>
    <w:p w:rsidR="00CE53EC" w:rsidRDefault="00CE53EC" w:rsidP="00B930A4">
      <w:pPr>
        <w:spacing w:after="0" w:line="276" w:lineRule="auto"/>
        <w:jc w:val="both"/>
        <w:rPr>
          <w:rFonts w:ascii="Times New Roman" w:hAnsi="Times New Roman" w:cs="Times New Roman"/>
          <w:sz w:val="24"/>
          <w:szCs w:val="24"/>
        </w:rPr>
      </w:pPr>
    </w:p>
    <w:p w:rsidR="00DD2795" w:rsidRPr="00686852" w:rsidRDefault="007B3B98"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Otvoreni radioaktivni izvori koris</w:t>
      </w:r>
      <w:r w:rsidR="00CD48FE" w:rsidRPr="00686852">
        <w:rPr>
          <w:rFonts w:ascii="Times New Roman" w:hAnsi="Times New Roman" w:cs="Times New Roman"/>
          <w:sz w:val="24"/>
          <w:szCs w:val="24"/>
        </w:rPr>
        <w:t>tili</w:t>
      </w:r>
      <w:r w:rsidR="00AC47B4" w:rsidRPr="00686852">
        <w:rPr>
          <w:rFonts w:ascii="Times New Roman" w:hAnsi="Times New Roman" w:cs="Times New Roman"/>
          <w:sz w:val="24"/>
          <w:szCs w:val="24"/>
        </w:rPr>
        <w:t xml:space="preserve"> su se</w:t>
      </w:r>
      <w:r w:rsidR="00CD48FE"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u </w:t>
      </w:r>
      <w:r w:rsidR="00AC47B4" w:rsidRPr="00686852">
        <w:rPr>
          <w:rFonts w:ascii="Times New Roman" w:hAnsi="Times New Roman" w:cs="Times New Roman"/>
          <w:sz w:val="24"/>
          <w:szCs w:val="24"/>
        </w:rPr>
        <w:t xml:space="preserve">nuklearnoj </w:t>
      </w:r>
      <w:r w:rsidRPr="00686852">
        <w:rPr>
          <w:rFonts w:ascii="Times New Roman" w:hAnsi="Times New Roman" w:cs="Times New Roman"/>
          <w:sz w:val="24"/>
          <w:szCs w:val="24"/>
        </w:rPr>
        <w:t>medicini za dijagnostičke i terapijske postupke</w:t>
      </w:r>
      <w:r w:rsidR="00AC47B4" w:rsidRPr="00686852">
        <w:rPr>
          <w:rFonts w:ascii="Times New Roman" w:hAnsi="Times New Roman" w:cs="Times New Roman"/>
          <w:sz w:val="24"/>
          <w:szCs w:val="24"/>
        </w:rPr>
        <w:t xml:space="preserve"> (u 1</w:t>
      </w:r>
      <w:r w:rsidR="00A56567">
        <w:rPr>
          <w:rFonts w:ascii="Times New Roman" w:hAnsi="Times New Roman" w:cs="Times New Roman"/>
          <w:sz w:val="24"/>
          <w:szCs w:val="24"/>
        </w:rPr>
        <w:t>2</w:t>
      </w:r>
      <w:r w:rsidR="00AC47B4" w:rsidRPr="00686852">
        <w:rPr>
          <w:rFonts w:ascii="Times New Roman" w:hAnsi="Times New Roman" w:cs="Times New Roman"/>
          <w:sz w:val="24"/>
          <w:szCs w:val="24"/>
        </w:rPr>
        <w:t xml:space="preserve"> zdravstvenih ustanova) </w:t>
      </w:r>
      <w:r w:rsidRPr="00686852">
        <w:rPr>
          <w:rFonts w:ascii="Times New Roman" w:hAnsi="Times New Roman" w:cs="Times New Roman"/>
          <w:sz w:val="24"/>
          <w:szCs w:val="24"/>
        </w:rPr>
        <w:t xml:space="preserve">te </w:t>
      </w:r>
      <w:r w:rsidR="00A56567">
        <w:rPr>
          <w:rFonts w:ascii="Times New Roman" w:hAnsi="Times New Roman" w:cs="Times New Roman"/>
          <w:sz w:val="24"/>
          <w:szCs w:val="24"/>
        </w:rPr>
        <w:t xml:space="preserve">u svrhu znanstvenih istraživanja </w:t>
      </w:r>
      <w:r w:rsidRPr="00686852">
        <w:rPr>
          <w:rFonts w:ascii="Times New Roman" w:hAnsi="Times New Roman" w:cs="Times New Roman"/>
          <w:sz w:val="24"/>
          <w:szCs w:val="24"/>
        </w:rPr>
        <w:t xml:space="preserve">u </w:t>
      </w:r>
      <w:r w:rsidR="00AC47B4" w:rsidRPr="00686852">
        <w:rPr>
          <w:rFonts w:ascii="Times New Roman" w:hAnsi="Times New Roman" w:cs="Times New Roman"/>
          <w:sz w:val="24"/>
          <w:szCs w:val="24"/>
        </w:rPr>
        <w:t xml:space="preserve">5 </w:t>
      </w:r>
      <w:r w:rsidRPr="00686852">
        <w:rPr>
          <w:rFonts w:ascii="Times New Roman" w:hAnsi="Times New Roman" w:cs="Times New Roman"/>
          <w:sz w:val="24"/>
          <w:szCs w:val="24"/>
        </w:rPr>
        <w:t>znanstveno-istraživački</w:t>
      </w:r>
      <w:r w:rsidR="00AC47B4" w:rsidRPr="00686852">
        <w:rPr>
          <w:rFonts w:ascii="Times New Roman" w:hAnsi="Times New Roman" w:cs="Times New Roman"/>
          <w:sz w:val="24"/>
          <w:szCs w:val="24"/>
        </w:rPr>
        <w:t>h</w:t>
      </w:r>
      <w:r w:rsidRPr="00686852">
        <w:rPr>
          <w:rFonts w:ascii="Times New Roman" w:hAnsi="Times New Roman" w:cs="Times New Roman"/>
          <w:sz w:val="24"/>
          <w:szCs w:val="24"/>
        </w:rPr>
        <w:t xml:space="preserve"> ustanova</w:t>
      </w:r>
      <w:r w:rsidR="00AC47B4" w:rsidRPr="00686852">
        <w:rPr>
          <w:rFonts w:ascii="Times New Roman" w:hAnsi="Times New Roman" w:cs="Times New Roman"/>
          <w:sz w:val="24"/>
          <w:szCs w:val="24"/>
        </w:rPr>
        <w:t xml:space="preserve">.  </w:t>
      </w:r>
    </w:p>
    <w:p w:rsidR="00A56567" w:rsidRDefault="00A56567" w:rsidP="00B930A4">
      <w:pPr>
        <w:spacing w:after="0" w:line="276" w:lineRule="auto"/>
        <w:jc w:val="both"/>
        <w:rPr>
          <w:rFonts w:ascii="Times New Roman" w:hAnsi="Times New Roman" w:cs="Times New Roman"/>
          <w:sz w:val="24"/>
          <w:szCs w:val="24"/>
        </w:rPr>
      </w:pPr>
    </w:p>
    <w:p w:rsidR="00CD7711" w:rsidRDefault="00CD7711"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Uvoz i izvoz </w:t>
      </w:r>
      <w:r>
        <w:rPr>
          <w:rFonts w:ascii="Times New Roman" w:hAnsi="Times New Roman" w:cs="Times New Roman"/>
          <w:sz w:val="24"/>
          <w:szCs w:val="24"/>
        </w:rPr>
        <w:t xml:space="preserve">izvora ionizirajućeg zračenja </w:t>
      </w:r>
      <w:r w:rsidRPr="00686852">
        <w:rPr>
          <w:rFonts w:ascii="Times New Roman" w:hAnsi="Times New Roman" w:cs="Times New Roman"/>
          <w:sz w:val="24"/>
          <w:szCs w:val="24"/>
        </w:rPr>
        <w:t xml:space="preserve">iz zemalja izvan EU </w:t>
      </w:r>
      <w:r>
        <w:rPr>
          <w:rFonts w:ascii="Times New Roman" w:hAnsi="Times New Roman" w:cs="Times New Roman"/>
          <w:sz w:val="24"/>
          <w:szCs w:val="24"/>
        </w:rPr>
        <w:t>dozvoljen je isključivo uz prethodno izdavanje</w:t>
      </w:r>
      <w:r w:rsidRPr="00686852">
        <w:rPr>
          <w:rFonts w:ascii="Times New Roman" w:hAnsi="Times New Roman" w:cs="Times New Roman"/>
          <w:sz w:val="24"/>
          <w:szCs w:val="24"/>
        </w:rPr>
        <w:t xml:space="preserve"> uvozne ili izvozne dozvole </w:t>
      </w:r>
      <w:r>
        <w:rPr>
          <w:rFonts w:ascii="Times New Roman" w:hAnsi="Times New Roman" w:cs="Times New Roman"/>
          <w:sz w:val="24"/>
          <w:szCs w:val="24"/>
        </w:rPr>
        <w:t>od strane</w:t>
      </w:r>
      <w:r w:rsidRPr="00686852">
        <w:rPr>
          <w:rFonts w:ascii="Times New Roman" w:hAnsi="Times New Roman" w:cs="Times New Roman"/>
          <w:sz w:val="24"/>
          <w:szCs w:val="24"/>
        </w:rPr>
        <w:t xml:space="preserve"> MUP</w:t>
      </w:r>
      <w:r>
        <w:rPr>
          <w:rFonts w:ascii="Times New Roman" w:hAnsi="Times New Roman" w:cs="Times New Roman"/>
          <w:sz w:val="24"/>
          <w:szCs w:val="24"/>
        </w:rPr>
        <w:t>-a</w:t>
      </w:r>
      <w:r w:rsidRPr="00686852">
        <w:rPr>
          <w:rFonts w:ascii="Times New Roman" w:hAnsi="Times New Roman" w:cs="Times New Roman"/>
          <w:sz w:val="24"/>
          <w:szCs w:val="24"/>
        </w:rPr>
        <w:t xml:space="preserve">. </w:t>
      </w:r>
    </w:p>
    <w:p w:rsidR="00CD7711" w:rsidRPr="00686852" w:rsidRDefault="00CD7711" w:rsidP="00B930A4">
      <w:pPr>
        <w:spacing w:after="0" w:line="276" w:lineRule="auto"/>
        <w:jc w:val="both"/>
        <w:rPr>
          <w:rFonts w:ascii="Times New Roman" w:hAnsi="Times New Roman" w:cs="Times New Roman"/>
          <w:sz w:val="24"/>
          <w:szCs w:val="24"/>
        </w:rPr>
      </w:pPr>
    </w:p>
    <w:p w:rsidR="00CD7711" w:rsidRPr="00686852" w:rsidRDefault="00CD7711"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Za nabavku radioaktivnih izvora iz zemalja članica EU potrebna je ovjera odgovarajućeg standardnog dokumenta kojim MUP potvrđuje da </w:t>
      </w:r>
      <w:r>
        <w:rPr>
          <w:rFonts w:ascii="Times New Roman" w:hAnsi="Times New Roman" w:cs="Times New Roman"/>
          <w:sz w:val="24"/>
          <w:szCs w:val="24"/>
        </w:rPr>
        <w:t xml:space="preserve">je </w:t>
      </w:r>
      <w:r w:rsidRPr="00686852">
        <w:rPr>
          <w:rFonts w:ascii="Times New Roman" w:hAnsi="Times New Roman" w:cs="Times New Roman"/>
          <w:sz w:val="24"/>
          <w:szCs w:val="24"/>
        </w:rPr>
        <w:t>primatelj</w:t>
      </w:r>
      <w:r>
        <w:rPr>
          <w:rFonts w:ascii="Times New Roman" w:hAnsi="Times New Roman" w:cs="Times New Roman"/>
          <w:sz w:val="24"/>
          <w:szCs w:val="24"/>
        </w:rPr>
        <w:t>u</w:t>
      </w:r>
      <w:r w:rsidRPr="00686852">
        <w:rPr>
          <w:rFonts w:ascii="Times New Roman" w:hAnsi="Times New Roman" w:cs="Times New Roman"/>
          <w:sz w:val="24"/>
          <w:szCs w:val="24"/>
        </w:rPr>
        <w:t xml:space="preserve"> radioaktivnih izvora </w:t>
      </w:r>
      <w:r>
        <w:rPr>
          <w:rFonts w:ascii="Times New Roman" w:hAnsi="Times New Roman" w:cs="Times New Roman"/>
          <w:sz w:val="24"/>
          <w:szCs w:val="24"/>
        </w:rPr>
        <w:t>u Hrvatskoj odobreno obavljanje djelatnosti s radioaktivnim izvorima</w:t>
      </w:r>
      <w:r w:rsidRPr="00686852">
        <w:rPr>
          <w:rFonts w:ascii="Times New Roman" w:hAnsi="Times New Roman" w:cs="Times New Roman"/>
          <w:sz w:val="24"/>
          <w:szCs w:val="24"/>
        </w:rPr>
        <w:t>.</w:t>
      </w:r>
    </w:p>
    <w:p w:rsidR="00CD7711" w:rsidRDefault="00CD7711" w:rsidP="00B930A4">
      <w:pPr>
        <w:spacing w:after="0" w:line="276" w:lineRule="auto"/>
        <w:jc w:val="both"/>
        <w:rPr>
          <w:rFonts w:ascii="Times New Roman" w:hAnsi="Times New Roman" w:cs="Times New Roman"/>
          <w:sz w:val="24"/>
          <w:szCs w:val="24"/>
        </w:rPr>
      </w:pPr>
    </w:p>
    <w:p w:rsidR="00CD7711" w:rsidRDefault="00CD7711"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Za nabavku električnih uređaja koji proizvode ionizirajuće zračenje iz zemalja članica EU nije potrebna dozvola</w:t>
      </w:r>
      <w:r>
        <w:rPr>
          <w:rFonts w:ascii="Times New Roman" w:hAnsi="Times New Roman" w:cs="Times New Roman"/>
          <w:sz w:val="24"/>
          <w:szCs w:val="24"/>
        </w:rPr>
        <w:t>,</w:t>
      </w:r>
      <w:r w:rsidRPr="00686852">
        <w:rPr>
          <w:rFonts w:ascii="Times New Roman" w:hAnsi="Times New Roman" w:cs="Times New Roman"/>
          <w:sz w:val="24"/>
          <w:szCs w:val="24"/>
        </w:rPr>
        <w:t xml:space="preserve"> niti bilo koj</w:t>
      </w:r>
      <w:r>
        <w:rPr>
          <w:rFonts w:ascii="Times New Roman" w:hAnsi="Times New Roman" w:cs="Times New Roman"/>
          <w:sz w:val="24"/>
          <w:szCs w:val="24"/>
        </w:rPr>
        <w:t>e</w:t>
      </w:r>
      <w:r w:rsidRPr="00686852">
        <w:rPr>
          <w:rFonts w:ascii="Times New Roman" w:hAnsi="Times New Roman" w:cs="Times New Roman"/>
          <w:sz w:val="24"/>
          <w:szCs w:val="24"/>
        </w:rPr>
        <w:t xml:space="preserve"> drugo odobrenje MUP-a. </w:t>
      </w:r>
    </w:p>
    <w:p w:rsidR="00CD7711" w:rsidRDefault="00CD7711" w:rsidP="00B930A4">
      <w:pPr>
        <w:spacing w:after="0" w:line="276" w:lineRule="auto"/>
        <w:jc w:val="both"/>
        <w:rPr>
          <w:rFonts w:ascii="Times New Roman" w:hAnsi="Times New Roman" w:cs="Times New Roman"/>
          <w:sz w:val="24"/>
          <w:szCs w:val="24"/>
        </w:rPr>
      </w:pPr>
    </w:p>
    <w:p w:rsidR="00E13DCD" w:rsidRPr="00686852" w:rsidRDefault="00E13DCD"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20</w:t>
      </w:r>
      <w:r w:rsidR="008B2EA4" w:rsidRPr="00686852">
        <w:rPr>
          <w:rFonts w:ascii="Times New Roman" w:hAnsi="Times New Roman" w:cs="Times New Roman"/>
          <w:sz w:val="24"/>
          <w:szCs w:val="24"/>
        </w:rPr>
        <w:t>2</w:t>
      </w:r>
      <w:r w:rsidR="00CD7711">
        <w:rPr>
          <w:rFonts w:ascii="Times New Roman" w:hAnsi="Times New Roman" w:cs="Times New Roman"/>
          <w:sz w:val="24"/>
          <w:szCs w:val="24"/>
        </w:rPr>
        <w:t>3</w:t>
      </w:r>
      <w:r w:rsidR="00E40D89" w:rsidRPr="00686852">
        <w:rPr>
          <w:rFonts w:ascii="Times New Roman" w:hAnsi="Times New Roman" w:cs="Times New Roman"/>
          <w:sz w:val="24"/>
          <w:szCs w:val="24"/>
        </w:rPr>
        <w:t>. godini</w:t>
      </w:r>
      <w:r w:rsidR="00795C48" w:rsidRPr="00686852">
        <w:rPr>
          <w:rFonts w:ascii="Times New Roman" w:hAnsi="Times New Roman" w:cs="Times New Roman"/>
          <w:sz w:val="24"/>
          <w:szCs w:val="24"/>
        </w:rPr>
        <w:t xml:space="preserve"> zaprimljeno je</w:t>
      </w:r>
      <w:r w:rsidR="00671C63" w:rsidRPr="00686852">
        <w:rPr>
          <w:rFonts w:ascii="Times New Roman" w:hAnsi="Times New Roman" w:cs="Times New Roman"/>
          <w:sz w:val="24"/>
          <w:szCs w:val="24"/>
        </w:rPr>
        <w:t xml:space="preserve"> </w:t>
      </w:r>
      <w:r w:rsidR="0055362D" w:rsidRPr="00F52FF6">
        <w:rPr>
          <w:rFonts w:ascii="Times New Roman" w:hAnsi="Times New Roman" w:cs="Times New Roman"/>
          <w:sz w:val="24"/>
          <w:szCs w:val="24"/>
        </w:rPr>
        <w:t>ukupno</w:t>
      </w:r>
      <w:r w:rsidRPr="00F52FF6">
        <w:rPr>
          <w:rFonts w:ascii="Times New Roman" w:hAnsi="Times New Roman" w:cs="Times New Roman"/>
          <w:sz w:val="24"/>
          <w:szCs w:val="24"/>
        </w:rPr>
        <w:t xml:space="preserve"> </w:t>
      </w:r>
      <w:r w:rsidR="00F52FF6" w:rsidRPr="00E81B64">
        <w:rPr>
          <w:rFonts w:ascii="Times New Roman" w:hAnsi="Times New Roman" w:cs="Times New Roman"/>
          <w:sz w:val="24"/>
          <w:szCs w:val="24"/>
        </w:rPr>
        <w:t>432</w:t>
      </w:r>
      <w:r w:rsidRPr="00F52FF6">
        <w:rPr>
          <w:rFonts w:ascii="Times New Roman" w:hAnsi="Times New Roman" w:cs="Times New Roman"/>
          <w:sz w:val="24"/>
          <w:szCs w:val="24"/>
        </w:rPr>
        <w:t xml:space="preserve"> </w:t>
      </w:r>
      <w:r w:rsidR="0018607B" w:rsidRPr="00F52FF6">
        <w:rPr>
          <w:rFonts w:ascii="Times New Roman" w:hAnsi="Times New Roman" w:cs="Times New Roman"/>
          <w:sz w:val="24"/>
          <w:szCs w:val="24"/>
        </w:rPr>
        <w:t>zahtjeva</w:t>
      </w:r>
      <w:r w:rsidR="00833C04" w:rsidRPr="00686852">
        <w:rPr>
          <w:rFonts w:ascii="Times New Roman" w:hAnsi="Times New Roman" w:cs="Times New Roman"/>
          <w:sz w:val="24"/>
          <w:szCs w:val="24"/>
        </w:rPr>
        <w:t xml:space="preserve"> koji </w:t>
      </w:r>
      <w:r w:rsidR="00F52FF6">
        <w:rPr>
          <w:rFonts w:ascii="Times New Roman" w:hAnsi="Times New Roman" w:cs="Times New Roman"/>
          <w:sz w:val="24"/>
          <w:szCs w:val="24"/>
        </w:rPr>
        <w:t>se rješavaju u upravnim postupcima</w:t>
      </w:r>
      <w:r w:rsidR="00761D3B" w:rsidRPr="00686852">
        <w:rPr>
          <w:rFonts w:ascii="Times New Roman" w:hAnsi="Times New Roman" w:cs="Times New Roman"/>
          <w:b/>
          <w:sz w:val="24"/>
          <w:szCs w:val="24"/>
        </w:rPr>
        <w:t xml:space="preserve"> </w:t>
      </w:r>
      <w:r w:rsidR="0063474C" w:rsidRPr="00686852">
        <w:rPr>
          <w:rFonts w:ascii="Times New Roman" w:hAnsi="Times New Roman" w:cs="Times New Roman"/>
          <w:sz w:val="24"/>
          <w:szCs w:val="24"/>
        </w:rPr>
        <w:t>(</w:t>
      </w:r>
      <w:r w:rsidR="00CD7711">
        <w:rPr>
          <w:rFonts w:ascii="Times New Roman" w:hAnsi="Times New Roman" w:cs="Times New Roman"/>
          <w:sz w:val="24"/>
          <w:szCs w:val="24"/>
        </w:rPr>
        <w:t>359</w:t>
      </w:r>
      <w:r w:rsidR="008356DE" w:rsidRPr="00686852">
        <w:rPr>
          <w:rFonts w:ascii="Times New Roman" w:hAnsi="Times New Roman" w:cs="Times New Roman"/>
          <w:sz w:val="24"/>
          <w:szCs w:val="24"/>
        </w:rPr>
        <w:t xml:space="preserve"> </w:t>
      </w:r>
      <w:r w:rsidR="0018607B" w:rsidRPr="00686852">
        <w:rPr>
          <w:rFonts w:ascii="Times New Roman" w:hAnsi="Times New Roman" w:cs="Times New Roman"/>
          <w:sz w:val="24"/>
          <w:szCs w:val="24"/>
        </w:rPr>
        <w:t xml:space="preserve">zahtjeva za </w:t>
      </w:r>
      <w:r w:rsidR="0063474C" w:rsidRPr="00686852">
        <w:rPr>
          <w:rFonts w:ascii="Times New Roman" w:hAnsi="Times New Roman" w:cs="Times New Roman"/>
          <w:sz w:val="24"/>
          <w:szCs w:val="24"/>
        </w:rPr>
        <w:t xml:space="preserve">izdavanje </w:t>
      </w:r>
      <w:r w:rsidR="00F57FB0" w:rsidRPr="00686852">
        <w:rPr>
          <w:rFonts w:ascii="Times New Roman" w:hAnsi="Times New Roman" w:cs="Times New Roman"/>
          <w:sz w:val="24"/>
          <w:szCs w:val="24"/>
        </w:rPr>
        <w:t>odobrenja/rješenja o registraciji za obavljanje djelatnosti</w:t>
      </w:r>
      <w:r w:rsidRPr="00686852">
        <w:rPr>
          <w:rFonts w:ascii="Times New Roman" w:hAnsi="Times New Roman" w:cs="Times New Roman"/>
          <w:sz w:val="24"/>
          <w:szCs w:val="24"/>
        </w:rPr>
        <w:t xml:space="preserve"> s </w:t>
      </w:r>
      <w:r w:rsidR="0018607B" w:rsidRPr="00686852">
        <w:rPr>
          <w:rFonts w:ascii="Times New Roman" w:hAnsi="Times New Roman" w:cs="Times New Roman"/>
          <w:sz w:val="24"/>
          <w:szCs w:val="24"/>
        </w:rPr>
        <w:t xml:space="preserve">izvorima </w:t>
      </w:r>
      <w:r w:rsidR="0018607B" w:rsidRPr="00686852">
        <w:rPr>
          <w:rFonts w:ascii="Times New Roman" w:hAnsi="Times New Roman" w:cs="Times New Roman"/>
          <w:sz w:val="24"/>
          <w:szCs w:val="24"/>
        </w:rPr>
        <w:lastRenderedPageBreak/>
        <w:t>ionizirajućeg zračenja</w:t>
      </w:r>
      <w:r w:rsidR="0063474C" w:rsidRPr="00686852">
        <w:rPr>
          <w:rFonts w:ascii="Times New Roman" w:hAnsi="Times New Roman" w:cs="Times New Roman"/>
          <w:sz w:val="24"/>
          <w:szCs w:val="24"/>
        </w:rPr>
        <w:t xml:space="preserve"> </w:t>
      </w:r>
      <w:r w:rsidR="0063474C" w:rsidRPr="00F52FF6">
        <w:rPr>
          <w:rFonts w:ascii="Times New Roman" w:hAnsi="Times New Roman" w:cs="Times New Roman"/>
          <w:sz w:val="24"/>
          <w:szCs w:val="24"/>
        </w:rPr>
        <w:t>te</w:t>
      </w:r>
      <w:r w:rsidRPr="00F52FF6">
        <w:rPr>
          <w:rFonts w:ascii="Times New Roman" w:hAnsi="Times New Roman" w:cs="Times New Roman"/>
          <w:sz w:val="24"/>
          <w:szCs w:val="24"/>
        </w:rPr>
        <w:t xml:space="preserve"> </w:t>
      </w:r>
      <w:r w:rsidR="00F52FF6" w:rsidRPr="00E81B64">
        <w:rPr>
          <w:rFonts w:ascii="Times New Roman" w:hAnsi="Times New Roman" w:cs="Times New Roman"/>
          <w:sz w:val="24"/>
          <w:szCs w:val="24"/>
        </w:rPr>
        <w:t>73</w:t>
      </w:r>
      <w:r w:rsidRPr="00F52FF6">
        <w:rPr>
          <w:rFonts w:ascii="Times New Roman" w:hAnsi="Times New Roman" w:cs="Times New Roman"/>
          <w:sz w:val="24"/>
          <w:szCs w:val="24"/>
        </w:rPr>
        <w:t xml:space="preserve"> </w:t>
      </w:r>
      <w:r w:rsidR="0018607B" w:rsidRPr="00F52FF6">
        <w:rPr>
          <w:rFonts w:ascii="Times New Roman" w:hAnsi="Times New Roman" w:cs="Times New Roman"/>
          <w:sz w:val="24"/>
          <w:szCs w:val="24"/>
        </w:rPr>
        <w:t>zahtjeva</w:t>
      </w:r>
      <w:r w:rsidR="0018607B" w:rsidRPr="00686852">
        <w:rPr>
          <w:rFonts w:ascii="Times New Roman" w:hAnsi="Times New Roman" w:cs="Times New Roman"/>
          <w:sz w:val="24"/>
          <w:szCs w:val="24"/>
        </w:rPr>
        <w:t xml:space="preserve"> za uvoz i izvoz</w:t>
      </w:r>
      <w:r w:rsidRPr="00686852">
        <w:rPr>
          <w:rFonts w:ascii="Times New Roman" w:hAnsi="Times New Roman" w:cs="Times New Roman"/>
          <w:sz w:val="24"/>
          <w:szCs w:val="24"/>
        </w:rPr>
        <w:t xml:space="preserve"> </w:t>
      </w:r>
      <w:r w:rsidR="0018607B" w:rsidRPr="00686852">
        <w:rPr>
          <w:rFonts w:ascii="Times New Roman" w:hAnsi="Times New Roman" w:cs="Times New Roman"/>
          <w:sz w:val="24"/>
          <w:szCs w:val="24"/>
        </w:rPr>
        <w:t>izvora ionizirajućeg zračenja</w:t>
      </w:r>
      <w:r w:rsidRPr="00686852">
        <w:rPr>
          <w:rFonts w:ascii="Times New Roman" w:hAnsi="Times New Roman" w:cs="Times New Roman"/>
          <w:sz w:val="24"/>
          <w:szCs w:val="24"/>
        </w:rPr>
        <w:t xml:space="preserve">). </w:t>
      </w:r>
      <w:r w:rsidR="00795C48" w:rsidRPr="00686852">
        <w:rPr>
          <w:rFonts w:ascii="Times New Roman" w:hAnsi="Times New Roman" w:cs="Times New Roman"/>
          <w:sz w:val="24"/>
          <w:szCs w:val="24"/>
        </w:rPr>
        <w:t>Do kraja 202</w:t>
      </w:r>
      <w:r w:rsidR="00F52FF6">
        <w:rPr>
          <w:rFonts w:ascii="Times New Roman" w:hAnsi="Times New Roman" w:cs="Times New Roman"/>
          <w:sz w:val="24"/>
          <w:szCs w:val="24"/>
        </w:rPr>
        <w:t>3</w:t>
      </w:r>
      <w:r w:rsidR="00795C48" w:rsidRPr="00686852">
        <w:rPr>
          <w:rFonts w:ascii="Times New Roman" w:hAnsi="Times New Roman" w:cs="Times New Roman"/>
          <w:sz w:val="24"/>
          <w:szCs w:val="24"/>
        </w:rPr>
        <w:t>. godine</w:t>
      </w:r>
      <w:r w:rsidRPr="00686852">
        <w:rPr>
          <w:rFonts w:ascii="Times New Roman" w:hAnsi="Times New Roman" w:cs="Times New Roman"/>
          <w:sz w:val="24"/>
          <w:szCs w:val="24"/>
        </w:rPr>
        <w:t xml:space="preserve"> </w:t>
      </w:r>
      <w:r w:rsidR="00795C48" w:rsidRPr="00686852">
        <w:rPr>
          <w:rFonts w:ascii="Times New Roman" w:hAnsi="Times New Roman" w:cs="Times New Roman"/>
          <w:sz w:val="24"/>
          <w:szCs w:val="24"/>
        </w:rPr>
        <w:t xml:space="preserve">zaprimljeno </w:t>
      </w:r>
      <w:r w:rsidR="00795C48" w:rsidRPr="00F52FF6">
        <w:rPr>
          <w:rFonts w:ascii="Times New Roman" w:hAnsi="Times New Roman" w:cs="Times New Roman"/>
          <w:sz w:val="24"/>
          <w:szCs w:val="24"/>
        </w:rPr>
        <w:t xml:space="preserve">je </w:t>
      </w:r>
      <w:r w:rsidR="00F52FF6" w:rsidRPr="00E81B64">
        <w:rPr>
          <w:rFonts w:ascii="Times New Roman" w:hAnsi="Times New Roman" w:cs="Times New Roman"/>
          <w:sz w:val="24"/>
          <w:szCs w:val="24"/>
        </w:rPr>
        <w:t>709</w:t>
      </w:r>
      <w:r w:rsidRPr="00686852">
        <w:rPr>
          <w:rFonts w:ascii="Times New Roman" w:hAnsi="Times New Roman" w:cs="Times New Roman"/>
          <w:sz w:val="24"/>
          <w:szCs w:val="24"/>
        </w:rPr>
        <w:t xml:space="preserve"> zahtjeva</w:t>
      </w:r>
      <w:r w:rsidR="00CB0613" w:rsidRPr="00686852">
        <w:rPr>
          <w:rFonts w:ascii="Times New Roman" w:hAnsi="Times New Roman" w:cs="Times New Roman"/>
          <w:sz w:val="24"/>
          <w:szCs w:val="24"/>
        </w:rPr>
        <w:t xml:space="preserve"> </w:t>
      </w:r>
      <w:r w:rsidR="00F52FF6">
        <w:rPr>
          <w:rFonts w:ascii="Times New Roman" w:hAnsi="Times New Roman" w:cs="Times New Roman"/>
          <w:sz w:val="24"/>
          <w:szCs w:val="24"/>
        </w:rPr>
        <w:t xml:space="preserve">vezano za evidenciju izvora ionizirajućeg zračenja </w:t>
      </w:r>
      <w:r w:rsidRPr="00686852">
        <w:rPr>
          <w:rFonts w:ascii="Times New Roman" w:hAnsi="Times New Roman" w:cs="Times New Roman"/>
          <w:sz w:val="24"/>
          <w:szCs w:val="24"/>
        </w:rPr>
        <w:t>(</w:t>
      </w:r>
      <w:r w:rsidR="00CD7711">
        <w:rPr>
          <w:rFonts w:ascii="Times New Roman" w:hAnsi="Times New Roman" w:cs="Times New Roman"/>
          <w:sz w:val="24"/>
          <w:szCs w:val="24"/>
        </w:rPr>
        <w:t>337</w:t>
      </w:r>
      <w:r w:rsidRPr="00686852">
        <w:rPr>
          <w:rFonts w:ascii="Times New Roman" w:hAnsi="Times New Roman" w:cs="Times New Roman"/>
          <w:sz w:val="24"/>
          <w:szCs w:val="24"/>
        </w:rPr>
        <w:t xml:space="preserve"> zahtjeva</w:t>
      </w:r>
      <w:r w:rsidR="00B930A4">
        <w:rPr>
          <w:rFonts w:ascii="Times New Roman" w:hAnsi="Times New Roman" w:cs="Times New Roman"/>
          <w:sz w:val="24"/>
          <w:szCs w:val="24"/>
        </w:rPr>
        <w:t xml:space="preserve"> za prijavu </w:t>
      </w:r>
      <w:r w:rsidR="00E20EB7" w:rsidRPr="00686852">
        <w:rPr>
          <w:rFonts w:ascii="Times New Roman" w:hAnsi="Times New Roman" w:cs="Times New Roman"/>
          <w:sz w:val="24"/>
          <w:szCs w:val="24"/>
        </w:rPr>
        <w:t>rendgenski</w:t>
      </w:r>
      <w:r w:rsidR="00B930A4">
        <w:rPr>
          <w:rFonts w:ascii="Times New Roman" w:hAnsi="Times New Roman" w:cs="Times New Roman"/>
          <w:sz w:val="24"/>
          <w:szCs w:val="24"/>
        </w:rPr>
        <w:t>h uređaja i akceleratora</w:t>
      </w:r>
      <w:r w:rsidRPr="00686852">
        <w:rPr>
          <w:rFonts w:ascii="Times New Roman" w:hAnsi="Times New Roman" w:cs="Times New Roman"/>
          <w:sz w:val="24"/>
          <w:szCs w:val="24"/>
        </w:rPr>
        <w:t xml:space="preserve">), </w:t>
      </w:r>
      <w:r w:rsidR="00CD7711">
        <w:rPr>
          <w:rFonts w:ascii="Times New Roman" w:hAnsi="Times New Roman" w:cs="Times New Roman"/>
          <w:sz w:val="24"/>
          <w:szCs w:val="24"/>
        </w:rPr>
        <w:t>140</w:t>
      </w:r>
      <w:r w:rsidRPr="00686852">
        <w:rPr>
          <w:rFonts w:ascii="Times New Roman" w:hAnsi="Times New Roman" w:cs="Times New Roman"/>
          <w:sz w:val="24"/>
          <w:szCs w:val="24"/>
        </w:rPr>
        <w:t xml:space="preserve"> zahtjeva za prijavu</w:t>
      </w:r>
      <w:r w:rsidR="00E20EB7" w:rsidRPr="00686852">
        <w:rPr>
          <w:rFonts w:ascii="Times New Roman" w:hAnsi="Times New Roman" w:cs="Times New Roman"/>
          <w:sz w:val="24"/>
          <w:szCs w:val="24"/>
        </w:rPr>
        <w:t xml:space="preserve"> radioaktivnih izvora</w:t>
      </w:r>
      <w:r w:rsidR="00B414F1" w:rsidRPr="00686852">
        <w:rPr>
          <w:rFonts w:ascii="Times New Roman" w:hAnsi="Times New Roman" w:cs="Times New Roman"/>
          <w:sz w:val="24"/>
          <w:szCs w:val="24"/>
        </w:rPr>
        <w:t xml:space="preserve"> te</w:t>
      </w:r>
      <w:r w:rsidR="00E81831" w:rsidRPr="00686852">
        <w:rPr>
          <w:rFonts w:ascii="Times New Roman" w:hAnsi="Times New Roman" w:cs="Times New Roman"/>
          <w:sz w:val="24"/>
          <w:szCs w:val="24"/>
        </w:rPr>
        <w:t xml:space="preserve"> </w:t>
      </w:r>
      <w:r w:rsidR="00CD7711">
        <w:rPr>
          <w:rFonts w:ascii="Times New Roman" w:hAnsi="Times New Roman" w:cs="Times New Roman"/>
          <w:sz w:val="24"/>
          <w:szCs w:val="24"/>
        </w:rPr>
        <w:t>232</w:t>
      </w:r>
      <w:r w:rsidRPr="00686852">
        <w:rPr>
          <w:rFonts w:ascii="Times New Roman" w:hAnsi="Times New Roman" w:cs="Times New Roman"/>
          <w:sz w:val="24"/>
          <w:szCs w:val="24"/>
        </w:rPr>
        <w:t xml:space="preserve"> zahtjeva za odjavu izvora ionizirajućeg zračenja</w:t>
      </w:r>
      <w:r w:rsidR="00B414F1" w:rsidRPr="00686852">
        <w:rPr>
          <w:rFonts w:ascii="Times New Roman" w:hAnsi="Times New Roman" w:cs="Times New Roman"/>
          <w:sz w:val="24"/>
          <w:szCs w:val="24"/>
        </w:rPr>
        <w:t>).</w:t>
      </w:r>
      <w:r w:rsidRPr="00686852">
        <w:rPr>
          <w:rFonts w:ascii="Times New Roman" w:hAnsi="Times New Roman" w:cs="Times New Roman"/>
          <w:sz w:val="24"/>
          <w:szCs w:val="24"/>
        </w:rPr>
        <w:t xml:space="preserve"> </w:t>
      </w:r>
    </w:p>
    <w:p w:rsidR="00F52FF6" w:rsidRDefault="00F52FF6" w:rsidP="00B930A4">
      <w:pPr>
        <w:spacing w:after="0" w:line="276" w:lineRule="auto"/>
        <w:jc w:val="both"/>
        <w:rPr>
          <w:rFonts w:ascii="Times New Roman" w:hAnsi="Times New Roman" w:cs="Times New Roman"/>
          <w:sz w:val="24"/>
          <w:szCs w:val="24"/>
        </w:rPr>
      </w:pPr>
    </w:p>
    <w:p w:rsidR="00671C63" w:rsidRDefault="007D49C4"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20</w:t>
      </w:r>
      <w:r w:rsidR="00FD5C6D" w:rsidRPr="00686852">
        <w:rPr>
          <w:rFonts w:ascii="Times New Roman" w:hAnsi="Times New Roman" w:cs="Times New Roman"/>
          <w:sz w:val="24"/>
          <w:szCs w:val="24"/>
        </w:rPr>
        <w:t>2</w:t>
      </w:r>
      <w:r w:rsidR="00F52FF6">
        <w:rPr>
          <w:rFonts w:ascii="Times New Roman" w:hAnsi="Times New Roman" w:cs="Times New Roman"/>
          <w:sz w:val="24"/>
          <w:szCs w:val="24"/>
        </w:rPr>
        <w:t>4</w:t>
      </w:r>
      <w:r w:rsidR="00E40D89" w:rsidRPr="00686852">
        <w:rPr>
          <w:rFonts w:ascii="Times New Roman" w:hAnsi="Times New Roman" w:cs="Times New Roman"/>
          <w:sz w:val="24"/>
          <w:szCs w:val="24"/>
        </w:rPr>
        <w:t>. godini</w:t>
      </w:r>
      <w:r w:rsidRPr="00686852">
        <w:rPr>
          <w:rFonts w:ascii="Times New Roman" w:hAnsi="Times New Roman" w:cs="Times New Roman"/>
          <w:sz w:val="24"/>
          <w:szCs w:val="24"/>
        </w:rPr>
        <w:t xml:space="preserve"> </w:t>
      </w:r>
      <w:r w:rsidR="00CB1B95" w:rsidRPr="00686852">
        <w:rPr>
          <w:rFonts w:ascii="Times New Roman" w:hAnsi="Times New Roman" w:cs="Times New Roman"/>
          <w:sz w:val="24"/>
          <w:szCs w:val="24"/>
        </w:rPr>
        <w:t>zaprimlje</w:t>
      </w:r>
      <w:r w:rsidR="0018607B" w:rsidRPr="00686852">
        <w:rPr>
          <w:rFonts w:ascii="Times New Roman" w:hAnsi="Times New Roman" w:cs="Times New Roman"/>
          <w:sz w:val="24"/>
          <w:szCs w:val="24"/>
        </w:rPr>
        <w:t>no je</w:t>
      </w:r>
      <w:r w:rsidR="00CB1B95" w:rsidRPr="00686852">
        <w:rPr>
          <w:rFonts w:ascii="Times New Roman" w:hAnsi="Times New Roman" w:cs="Times New Roman"/>
          <w:sz w:val="24"/>
          <w:szCs w:val="24"/>
        </w:rPr>
        <w:t xml:space="preserve"> </w:t>
      </w:r>
      <w:r w:rsidR="0055362D" w:rsidRPr="00F52FF6">
        <w:rPr>
          <w:rFonts w:ascii="Times New Roman" w:hAnsi="Times New Roman" w:cs="Times New Roman"/>
          <w:sz w:val="24"/>
          <w:szCs w:val="24"/>
        </w:rPr>
        <w:t>ukupno</w:t>
      </w:r>
      <w:r w:rsidR="0018607B" w:rsidRPr="00F52FF6">
        <w:rPr>
          <w:rFonts w:ascii="Times New Roman" w:hAnsi="Times New Roman" w:cs="Times New Roman"/>
          <w:sz w:val="24"/>
          <w:szCs w:val="24"/>
        </w:rPr>
        <w:t xml:space="preserve"> </w:t>
      </w:r>
      <w:r w:rsidR="00F52FF6" w:rsidRPr="00E81B64">
        <w:rPr>
          <w:rFonts w:ascii="Times New Roman" w:hAnsi="Times New Roman" w:cs="Times New Roman"/>
          <w:sz w:val="24"/>
          <w:szCs w:val="24"/>
        </w:rPr>
        <w:t>376</w:t>
      </w:r>
      <w:r w:rsidR="00DD59AB" w:rsidRPr="00686852">
        <w:rPr>
          <w:rFonts w:ascii="Times New Roman" w:hAnsi="Times New Roman" w:cs="Times New Roman"/>
          <w:sz w:val="24"/>
          <w:szCs w:val="24"/>
        </w:rPr>
        <w:t xml:space="preserve"> </w:t>
      </w:r>
      <w:r w:rsidR="0018607B" w:rsidRPr="00686852">
        <w:rPr>
          <w:rFonts w:ascii="Times New Roman" w:hAnsi="Times New Roman" w:cs="Times New Roman"/>
          <w:sz w:val="24"/>
          <w:szCs w:val="24"/>
        </w:rPr>
        <w:t>zahtjev</w:t>
      </w:r>
      <w:r w:rsidR="00DD59AB" w:rsidRPr="00686852">
        <w:rPr>
          <w:rFonts w:ascii="Times New Roman" w:hAnsi="Times New Roman" w:cs="Times New Roman"/>
          <w:sz w:val="24"/>
          <w:szCs w:val="24"/>
        </w:rPr>
        <w:t>a</w:t>
      </w:r>
      <w:r w:rsidR="00761D3B" w:rsidRPr="00686852">
        <w:rPr>
          <w:rFonts w:ascii="Times New Roman" w:hAnsi="Times New Roman" w:cs="Times New Roman"/>
          <w:sz w:val="24"/>
          <w:szCs w:val="24"/>
        </w:rPr>
        <w:t xml:space="preserve"> </w:t>
      </w:r>
      <w:r w:rsidR="00F52FF6">
        <w:rPr>
          <w:rFonts w:ascii="Times New Roman" w:hAnsi="Times New Roman" w:cs="Times New Roman"/>
          <w:sz w:val="24"/>
          <w:szCs w:val="24"/>
        </w:rPr>
        <w:t xml:space="preserve">koji se rješavaju </w:t>
      </w:r>
      <w:r w:rsidR="009C6E5F">
        <w:rPr>
          <w:rFonts w:ascii="Times New Roman" w:hAnsi="Times New Roman" w:cs="Times New Roman"/>
          <w:sz w:val="24"/>
          <w:szCs w:val="24"/>
        </w:rPr>
        <w:t>u upravnom postupku od (</w:t>
      </w:r>
      <w:r w:rsidR="00B414F1" w:rsidRPr="00686852">
        <w:rPr>
          <w:rFonts w:ascii="Times New Roman" w:hAnsi="Times New Roman" w:cs="Times New Roman"/>
          <w:sz w:val="24"/>
          <w:szCs w:val="24"/>
        </w:rPr>
        <w:t>3</w:t>
      </w:r>
      <w:r w:rsidR="00F52FF6">
        <w:rPr>
          <w:rFonts w:ascii="Times New Roman" w:hAnsi="Times New Roman" w:cs="Times New Roman"/>
          <w:sz w:val="24"/>
          <w:szCs w:val="24"/>
        </w:rPr>
        <w:t>21</w:t>
      </w:r>
      <w:r w:rsidR="00DD59AB" w:rsidRPr="00686852">
        <w:rPr>
          <w:rFonts w:ascii="Times New Roman" w:hAnsi="Times New Roman" w:cs="Times New Roman"/>
          <w:b/>
          <w:sz w:val="24"/>
          <w:szCs w:val="24"/>
        </w:rPr>
        <w:t xml:space="preserve"> </w:t>
      </w:r>
      <w:r w:rsidR="00DD59AB" w:rsidRPr="00686852">
        <w:rPr>
          <w:rFonts w:ascii="Times New Roman" w:hAnsi="Times New Roman" w:cs="Times New Roman"/>
          <w:sz w:val="24"/>
          <w:szCs w:val="24"/>
        </w:rPr>
        <w:t xml:space="preserve">zahtjev za </w:t>
      </w:r>
      <w:r w:rsidR="0063474C" w:rsidRPr="00686852">
        <w:rPr>
          <w:rFonts w:ascii="Times New Roman" w:hAnsi="Times New Roman" w:cs="Times New Roman"/>
          <w:sz w:val="24"/>
          <w:szCs w:val="24"/>
        </w:rPr>
        <w:t xml:space="preserve">izdavanje </w:t>
      </w:r>
      <w:r w:rsidR="00F57FB0" w:rsidRPr="00686852">
        <w:rPr>
          <w:rFonts w:ascii="Times New Roman" w:hAnsi="Times New Roman" w:cs="Times New Roman"/>
          <w:sz w:val="24"/>
          <w:szCs w:val="24"/>
        </w:rPr>
        <w:t>odobrenja/rješenja o registraciji za obavljanje djelatnosti</w:t>
      </w:r>
      <w:r w:rsidR="00DD59AB" w:rsidRPr="00686852">
        <w:rPr>
          <w:rFonts w:ascii="Times New Roman" w:hAnsi="Times New Roman" w:cs="Times New Roman"/>
          <w:sz w:val="24"/>
          <w:szCs w:val="24"/>
        </w:rPr>
        <w:t xml:space="preserve"> s izvorima ionizirajućeg zračenja</w:t>
      </w:r>
      <w:r w:rsidR="00F52FF6">
        <w:rPr>
          <w:rFonts w:ascii="Times New Roman" w:hAnsi="Times New Roman" w:cs="Times New Roman"/>
          <w:sz w:val="24"/>
          <w:szCs w:val="24"/>
        </w:rPr>
        <w:t xml:space="preserve"> i</w:t>
      </w:r>
      <w:r w:rsidRPr="00686852">
        <w:rPr>
          <w:rFonts w:ascii="Times New Roman" w:hAnsi="Times New Roman" w:cs="Times New Roman"/>
          <w:sz w:val="24"/>
          <w:szCs w:val="24"/>
        </w:rPr>
        <w:t xml:space="preserve"> </w:t>
      </w:r>
      <w:r w:rsidR="00F52FF6">
        <w:rPr>
          <w:rFonts w:ascii="Times New Roman" w:hAnsi="Times New Roman" w:cs="Times New Roman"/>
          <w:sz w:val="24"/>
          <w:szCs w:val="24"/>
        </w:rPr>
        <w:t>55</w:t>
      </w:r>
      <w:r w:rsidR="00DD59AB" w:rsidRPr="00686852">
        <w:rPr>
          <w:rFonts w:ascii="Times New Roman" w:hAnsi="Times New Roman" w:cs="Times New Roman"/>
          <w:sz w:val="24"/>
          <w:szCs w:val="24"/>
        </w:rPr>
        <w:t xml:space="preserve"> zahtjeva za dozvole</w:t>
      </w:r>
      <w:r w:rsidR="00644B6F" w:rsidRPr="00686852">
        <w:rPr>
          <w:rFonts w:ascii="Times New Roman" w:hAnsi="Times New Roman" w:cs="Times New Roman"/>
          <w:sz w:val="24"/>
          <w:szCs w:val="24"/>
        </w:rPr>
        <w:t xml:space="preserve"> za uvoz/izvoz izvora ionizirajućeg zračenja</w:t>
      </w:r>
      <w:r w:rsidRPr="00686852">
        <w:rPr>
          <w:rFonts w:ascii="Times New Roman" w:hAnsi="Times New Roman" w:cs="Times New Roman"/>
          <w:sz w:val="24"/>
          <w:szCs w:val="24"/>
        </w:rPr>
        <w:t xml:space="preserve">). </w:t>
      </w:r>
      <w:r w:rsidR="00F52FF6">
        <w:rPr>
          <w:rFonts w:ascii="Times New Roman" w:hAnsi="Times New Roman" w:cs="Times New Roman"/>
          <w:sz w:val="24"/>
          <w:szCs w:val="24"/>
        </w:rPr>
        <w:t>Također je</w:t>
      </w:r>
      <w:r w:rsidR="00795C48" w:rsidRPr="00686852">
        <w:rPr>
          <w:rFonts w:ascii="Times New Roman" w:hAnsi="Times New Roman" w:cs="Times New Roman"/>
          <w:sz w:val="24"/>
          <w:szCs w:val="24"/>
        </w:rPr>
        <w:t xml:space="preserve"> zaprimljeno</w:t>
      </w:r>
      <w:r w:rsidR="00795C48" w:rsidRPr="00686852">
        <w:rPr>
          <w:rFonts w:ascii="Times New Roman" w:hAnsi="Times New Roman" w:cs="Times New Roman"/>
          <w:color w:val="FF0000"/>
          <w:sz w:val="24"/>
          <w:szCs w:val="24"/>
        </w:rPr>
        <w:t xml:space="preserve"> </w:t>
      </w:r>
      <w:r w:rsidR="00DD59AB" w:rsidRPr="00686852">
        <w:rPr>
          <w:rFonts w:ascii="Times New Roman" w:hAnsi="Times New Roman" w:cs="Times New Roman"/>
          <w:sz w:val="24"/>
          <w:szCs w:val="24"/>
        </w:rPr>
        <w:t>4</w:t>
      </w:r>
      <w:r w:rsidR="00A751E2" w:rsidRPr="00686852">
        <w:rPr>
          <w:rFonts w:ascii="Times New Roman" w:hAnsi="Times New Roman" w:cs="Times New Roman"/>
          <w:sz w:val="24"/>
          <w:szCs w:val="24"/>
        </w:rPr>
        <w:t>62</w:t>
      </w:r>
      <w:r w:rsidR="00F52FF6">
        <w:rPr>
          <w:rFonts w:ascii="Times New Roman" w:hAnsi="Times New Roman" w:cs="Times New Roman"/>
          <w:sz w:val="24"/>
          <w:szCs w:val="24"/>
        </w:rPr>
        <w:t xml:space="preserve"> zahtjeva vezano za evidenciju izvora ionizirajućeg zračenja</w:t>
      </w:r>
      <w:r w:rsidR="00DD59AB" w:rsidRPr="00686852">
        <w:rPr>
          <w:rFonts w:ascii="Times New Roman" w:hAnsi="Times New Roman" w:cs="Times New Roman"/>
          <w:b/>
          <w:sz w:val="24"/>
          <w:szCs w:val="24"/>
        </w:rPr>
        <w:t xml:space="preserve"> </w:t>
      </w:r>
      <w:r w:rsidR="00FD5C6D" w:rsidRPr="00686852">
        <w:rPr>
          <w:rFonts w:ascii="Times New Roman" w:hAnsi="Times New Roman" w:cs="Times New Roman"/>
          <w:sz w:val="24"/>
          <w:szCs w:val="24"/>
        </w:rPr>
        <w:t>(</w:t>
      </w:r>
      <w:r w:rsidR="00B414F1" w:rsidRPr="00686852">
        <w:rPr>
          <w:rFonts w:ascii="Times New Roman" w:hAnsi="Times New Roman" w:cs="Times New Roman"/>
          <w:sz w:val="24"/>
          <w:szCs w:val="24"/>
        </w:rPr>
        <w:t>263</w:t>
      </w:r>
      <w:r w:rsidR="00BB5267" w:rsidRPr="00686852">
        <w:rPr>
          <w:rFonts w:ascii="Times New Roman" w:hAnsi="Times New Roman" w:cs="Times New Roman"/>
          <w:sz w:val="24"/>
          <w:szCs w:val="24"/>
        </w:rPr>
        <w:t xml:space="preserve"> zahtjeva za prijavu </w:t>
      </w:r>
      <w:r w:rsidRPr="00686852">
        <w:rPr>
          <w:rFonts w:ascii="Times New Roman" w:hAnsi="Times New Roman" w:cs="Times New Roman"/>
          <w:sz w:val="24"/>
          <w:szCs w:val="24"/>
        </w:rPr>
        <w:t>i</w:t>
      </w:r>
      <w:r w:rsidR="00344A8E" w:rsidRPr="00686852">
        <w:rPr>
          <w:rFonts w:ascii="Times New Roman" w:hAnsi="Times New Roman" w:cs="Times New Roman"/>
          <w:sz w:val="24"/>
          <w:szCs w:val="24"/>
        </w:rPr>
        <w:t xml:space="preserve">zvora ionizirajućeg zračenja te </w:t>
      </w:r>
      <w:r w:rsidR="00A751E2" w:rsidRPr="00686852">
        <w:rPr>
          <w:rFonts w:ascii="Times New Roman" w:hAnsi="Times New Roman" w:cs="Times New Roman"/>
          <w:sz w:val="24"/>
          <w:szCs w:val="24"/>
        </w:rPr>
        <w:t>199</w:t>
      </w:r>
      <w:r w:rsidR="00BB5267" w:rsidRPr="00686852">
        <w:rPr>
          <w:rFonts w:ascii="Times New Roman" w:hAnsi="Times New Roman" w:cs="Times New Roman"/>
          <w:sz w:val="24"/>
          <w:szCs w:val="24"/>
        </w:rPr>
        <w:t xml:space="preserve"> zahtjeva za odjavu </w:t>
      </w:r>
      <w:r w:rsidRPr="00686852">
        <w:rPr>
          <w:rFonts w:ascii="Times New Roman" w:hAnsi="Times New Roman" w:cs="Times New Roman"/>
          <w:sz w:val="24"/>
          <w:szCs w:val="24"/>
        </w:rPr>
        <w:t>izvora ionizirajućeg zračenja</w:t>
      </w:r>
      <w:r w:rsidR="00A751E2" w:rsidRPr="00686852">
        <w:rPr>
          <w:rFonts w:ascii="Times New Roman" w:hAnsi="Times New Roman" w:cs="Times New Roman"/>
          <w:sz w:val="24"/>
          <w:szCs w:val="24"/>
        </w:rPr>
        <w:t>).</w:t>
      </w:r>
      <w:r w:rsidRPr="00686852">
        <w:rPr>
          <w:rFonts w:ascii="Times New Roman" w:hAnsi="Times New Roman" w:cs="Times New Roman"/>
          <w:sz w:val="24"/>
          <w:szCs w:val="24"/>
        </w:rPr>
        <w:t xml:space="preserve">  </w:t>
      </w:r>
    </w:p>
    <w:p w:rsidR="00225E90" w:rsidRDefault="00225E90" w:rsidP="00B930A4">
      <w:pPr>
        <w:spacing w:after="0" w:line="276" w:lineRule="auto"/>
        <w:jc w:val="both"/>
        <w:rPr>
          <w:rFonts w:ascii="Times New Roman" w:hAnsi="Times New Roman" w:cs="Times New Roman"/>
          <w:color w:val="FF0000"/>
          <w:sz w:val="24"/>
          <w:szCs w:val="24"/>
        </w:rPr>
      </w:pPr>
    </w:p>
    <w:p w:rsidR="00225E90" w:rsidRPr="00FF18B5" w:rsidRDefault="00225E90" w:rsidP="00B930A4">
      <w:pPr>
        <w:spacing w:after="0" w:line="276" w:lineRule="auto"/>
        <w:jc w:val="both"/>
        <w:rPr>
          <w:rFonts w:ascii="Times New Roman" w:hAnsi="Times New Roman" w:cs="Times New Roman"/>
          <w:sz w:val="24"/>
          <w:szCs w:val="24"/>
        </w:rPr>
      </w:pPr>
      <w:r w:rsidRPr="00FF18B5">
        <w:rPr>
          <w:rFonts w:ascii="Times New Roman" w:hAnsi="Times New Roman" w:cs="Times New Roman"/>
          <w:sz w:val="24"/>
          <w:szCs w:val="24"/>
        </w:rPr>
        <w:t>Svi zaprimljeni zahtjevi u 2023. i 2024. godini riješeni su u zakonskom roku.</w:t>
      </w:r>
    </w:p>
    <w:p w:rsidR="00A85620" w:rsidRPr="00686852" w:rsidRDefault="00A85620" w:rsidP="00E81B64">
      <w:pPr>
        <w:spacing w:after="0" w:line="276" w:lineRule="auto"/>
        <w:jc w:val="both"/>
        <w:rPr>
          <w:rFonts w:ascii="Times New Roman" w:hAnsi="Times New Roman" w:cs="Times New Roman"/>
          <w:sz w:val="24"/>
          <w:szCs w:val="24"/>
        </w:rPr>
      </w:pPr>
    </w:p>
    <w:p w:rsidR="005E57CA" w:rsidRPr="002369A7" w:rsidRDefault="001944FD" w:rsidP="00E81B64">
      <w:pPr>
        <w:pStyle w:val="Naslov2"/>
        <w:rPr>
          <w:b/>
        </w:rPr>
      </w:pPr>
      <w:bookmarkStart w:id="71" w:name="_Toc75869698"/>
      <w:bookmarkStart w:id="72" w:name="_Toc75870655"/>
      <w:bookmarkStart w:id="73" w:name="_Toc75870724"/>
      <w:bookmarkStart w:id="74" w:name="_Toc75870779"/>
      <w:bookmarkStart w:id="75" w:name="_Toc75870881"/>
      <w:bookmarkStart w:id="76" w:name="_Toc75870931"/>
      <w:bookmarkStart w:id="77" w:name="_Toc75872488"/>
      <w:bookmarkStart w:id="78" w:name="_Toc75895675"/>
      <w:bookmarkStart w:id="79" w:name="_Toc75903235"/>
      <w:bookmarkStart w:id="80" w:name="_Toc75911116"/>
      <w:bookmarkStart w:id="81" w:name="_Toc76734932"/>
      <w:bookmarkStart w:id="82" w:name="_Toc76734994"/>
      <w:bookmarkStart w:id="83" w:name="_Toc76735058"/>
      <w:bookmarkStart w:id="84" w:name="_Toc76735122"/>
      <w:bookmarkStart w:id="85" w:name="_Toc76735187"/>
      <w:bookmarkStart w:id="86" w:name="_Toc76735253"/>
      <w:bookmarkStart w:id="87" w:name="_Toc76735375"/>
      <w:bookmarkStart w:id="88" w:name="_Toc76744816"/>
      <w:bookmarkStart w:id="89" w:name="_Toc77638733"/>
      <w:bookmarkStart w:id="90" w:name="_Toc77715500"/>
      <w:bookmarkStart w:id="91" w:name="_Toc77720726"/>
      <w:bookmarkStart w:id="92" w:name="_Toc77720801"/>
      <w:bookmarkStart w:id="93" w:name="_Toc77720986"/>
      <w:bookmarkStart w:id="94" w:name="_Toc77860673"/>
      <w:bookmarkStart w:id="95" w:name="_Toc77860762"/>
      <w:bookmarkStart w:id="96" w:name="_Toc77860833"/>
      <w:bookmarkStart w:id="97" w:name="_Toc86227217"/>
      <w:bookmarkStart w:id="98" w:name="_Toc86326155"/>
      <w:bookmarkStart w:id="99" w:name="_Toc86327221"/>
      <w:bookmarkStart w:id="100" w:name="_Toc86328820"/>
      <w:bookmarkStart w:id="101" w:name="_Toc76735059"/>
      <w:bookmarkStart w:id="102" w:name="_Toc76735123"/>
      <w:bookmarkStart w:id="103" w:name="_Toc76735188"/>
      <w:bookmarkStart w:id="104" w:name="_Toc76735254"/>
      <w:bookmarkStart w:id="105" w:name="_Toc76735376"/>
      <w:bookmarkStart w:id="106" w:name="_Toc76744817"/>
      <w:bookmarkStart w:id="107" w:name="_Toc77638734"/>
      <w:bookmarkStart w:id="108" w:name="_Toc77715501"/>
      <w:bookmarkStart w:id="109" w:name="_Toc77720727"/>
      <w:bookmarkStart w:id="110" w:name="_Toc77720802"/>
      <w:bookmarkStart w:id="111" w:name="_Toc77720987"/>
      <w:bookmarkStart w:id="112" w:name="_Toc77860674"/>
      <w:bookmarkStart w:id="113" w:name="_Toc77860763"/>
      <w:bookmarkStart w:id="114" w:name="_Toc77860834"/>
      <w:bookmarkStart w:id="115" w:name="_Toc86227218"/>
      <w:bookmarkStart w:id="116" w:name="_Toc86326156"/>
      <w:bookmarkStart w:id="117" w:name="_Toc86327222"/>
      <w:bookmarkStart w:id="118" w:name="_Toc86328821"/>
      <w:bookmarkStart w:id="119" w:name="_Toc76735060"/>
      <w:bookmarkStart w:id="120" w:name="_Toc76735124"/>
      <w:bookmarkStart w:id="121" w:name="_Toc76735189"/>
      <w:bookmarkStart w:id="122" w:name="_Toc76735255"/>
      <w:bookmarkStart w:id="123" w:name="_Toc76735377"/>
      <w:bookmarkStart w:id="124" w:name="_Toc76744818"/>
      <w:bookmarkStart w:id="125" w:name="_Toc77638735"/>
      <w:bookmarkStart w:id="126" w:name="_Toc77715502"/>
      <w:bookmarkStart w:id="127" w:name="_Toc77720728"/>
      <w:bookmarkStart w:id="128" w:name="_Toc77720803"/>
      <w:bookmarkStart w:id="129" w:name="_Toc77720988"/>
      <w:bookmarkStart w:id="130" w:name="_Toc77860675"/>
      <w:bookmarkStart w:id="131" w:name="_Toc77860764"/>
      <w:bookmarkStart w:id="132" w:name="_Toc77860835"/>
      <w:bookmarkStart w:id="133" w:name="_Toc86227219"/>
      <w:bookmarkStart w:id="134" w:name="_Toc86326157"/>
      <w:bookmarkStart w:id="135" w:name="_Toc86327223"/>
      <w:bookmarkStart w:id="136" w:name="_Toc86328822"/>
      <w:bookmarkStart w:id="137" w:name="_Toc76735061"/>
      <w:bookmarkStart w:id="138" w:name="_Toc76735125"/>
      <w:bookmarkStart w:id="139" w:name="_Toc76735190"/>
      <w:bookmarkStart w:id="140" w:name="_Toc76735256"/>
      <w:bookmarkStart w:id="141" w:name="_Toc76735378"/>
      <w:bookmarkStart w:id="142" w:name="_Toc76744819"/>
      <w:bookmarkStart w:id="143" w:name="_Toc77638736"/>
      <w:bookmarkStart w:id="144" w:name="_Toc77715503"/>
      <w:bookmarkStart w:id="145" w:name="_Toc77720729"/>
      <w:bookmarkStart w:id="146" w:name="_Toc77720804"/>
      <w:bookmarkStart w:id="147" w:name="_Toc77720989"/>
      <w:bookmarkStart w:id="148" w:name="_Toc77860676"/>
      <w:bookmarkStart w:id="149" w:name="_Toc77860765"/>
      <w:bookmarkStart w:id="150" w:name="_Toc77860836"/>
      <w:bookmarkStart w:id="151" w:name="_Toc86227220"/>
      <w:bookmarkStart w:id="152" w:name="_Toc86326158"/>
      <w:bookmarkStart w:id="153" w:name="_Toc86327224"/>
      <w:bookmarkStart w:id="154" w:name="_Toc86328823"/>
      <w:bookmarkStart w:id="155" w:name="_Toc76735062"/>
      <w:bookmarkStart w:id="156" w:name="_Toc76735126"/>
      <w:bookmarkStart w:id="157" w:name="_Toc76735191"/>
      <w:bookmarkStart w:id="158" w:name="_Toc76735257"/>
      <w:bookmarkStart w:id="159" w:name="_Toc76735379"/>
      <w:bookmarkStart w:id="160" w:name="_Toc76744820"/>
      <w:bookmarkStart w:id="161" w:name="_Toc77638737"/>
      <w:bookmarkStart w:id="162" w:name="_Toc77715504"/>
      <w:bookmarkStart w:id="163" w:name="_Toc77720730"/>
      <w:bookmarkStart w:id="164" w:name="_Toc77720805"/>
      <w:bookmarkStart w:id="165" w:name="_Toc77720990"/>
      <w:bookmarkStart w:id="166" w:name="_Toc77860677"/>
      <w:bookmarkStart w:id="167" w:name="_Toc77860766"/>
      <w:bookmarkStart w:id="168" w:name="_Toc77860837"/>
      <w:bookmarkStart w:id="169" w:name="_Toc86227221"/>
      <w:bookmarkStart w:id="170" w:name="_Toc86326159"/>
      <w:bookmarkStart w:id="171" w:name="_Toc86327225"/>
      <w:bookmarkStart w:id="172" w:name="_Toc86328824"/>
      <w:bookmarkStart w:id="173" w:name="_Toc75772155"/>
      <w:bookmarkStart w:id="174" w:name="_Toc21454097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2369A7">
        <w:rPr>
          <w:b/>
        </w:rPr>
        <w:t>2.4</w:t>
      </w:r>
      <w:r w:rsidR="005B2B60" w:rsidRPr="002369A7">
        <w:rPr>
          <w:b/>
        </w:rPr>
        <w:t xml:space="preserve">.  </w:t>
      </w:r>
      <w:r w:rsidR="005E57CA" w:rsidRPr="002369A7">
        <w:rPr>
          <w:b/>
        </w:rPr>
        <w:t>Izloženost radnika</w:t>
      </w:r>
      <w:bookmarkEnd w:id="173"/>
      <w:r w:rsidR="00EB63AC" w:rsidRPr="002369A7">
        <w:rPr>
          <w:b/>
        </w:rPr>
        <w:t xml:space="preserve"> ionizirajućem zračenju</w:t>
      </w:r>
      <w:bookmarkEnd w:id="174"/>
    </w:p>
    <w:p w:rsidR="0051037E" w:rsidRPr="00686852" w:rsidRDefault="0051037E" w:rsidP="00E81B64">
      <w:pPr>
        <w:spacing w:after="0" w:line="276" w:lineRule="auto"/>
        <w:rPr>
          <w:sz w:val="24"/>
          <w:szCs w:val="24"/>
        </w:rPr>
      </w:pPr>
    </w:p>
    <w:p w:rsidR="00216A8A" w:rsidRDefault="00534C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534C60">
        <w:rPr>
          <w:rFonts w:ascii="Times New Roman" w:hAnsi="Times New Roman" w:cs="Times New Roman"/>
          <w:sz w:val="24"/>
          <w:szCs w:val="24"/>
        </w:rPr>
        <w:t>soba, samozaposlena ili koja radi za poslodavca, za koju postoji vjerojatnost da tijekom obavljanja djelatnosti s izvorima ionizirajućeg zračenja, nuklearne djelatnosti, djelatnosti zbrinjavanja radioaktivnog otpada i iskorištenih izvora ili radne aktivnosti bude ozračena iznad granica ozračenja propisanih za pojedinog stanovnika</w:t>
      </w:r>
      <w:r>
        <w:rPr>
          <w:rFonts w:ascii="Times New Roman" w:hAnsi="Times New Roman" w:cs="Times New Roman"/>
          <w:sz w:val="24"/>
          <w:szCs w:val="24"/>
        </w:rPr>
        <w:t xml:space="preserve"> klasificira se izloženim radnikom.</w:t>
      </w:r>
      <w:r w:rsidR="00216A8A">
        <w:rPr>
          <w:rFonts w:ascii="Times New Roman" w:hAnsi="Times New Roman" w:cs="Times New Roman"/>
          <w:sz w:val="24"/>
          <w:szCs w:val="24"/>
        </w:rPr>
        <w:t xml:space="preserve"> Granica ozračenja za pojedinog stanovnika iznosi 1mSv u godini dana.</w:t>
      </w:r>
    </w:p>
    <w:p w:rsidR="00534C60" w:rsidRDefault="00534C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Izloženi radnici kategoriziraju se u dvije kategorije, A i B, pri čemu se za izložene radnike kategorije A </w:t>
      </w:r>
      <w:r w:rsidRPr="00686852">
        <w:rPr>
          <w:rFonts w:ascii="Times New Roman" w:hAnsi="Times New Roman" w:cs="Times New Roman"/>
          <w:sz w:val="24"/>
          <w:szCs w:val="24"/>
        </w:rPr>
        <w:t xml:space="preserve"> </w:t>
      </w:r>
      <w:r>
        <w:rPr>
          <w:rFonts w:ascii="Times New Roman" w:hAnsi="Times New Roman" w:cs="Times New Roman"/>
          <w:sz w:val="24"/>
          <w:szCs w:val="24"/>
        </w:rPr>
        <w:t xml:space="preserve">procjenjuje </w:t>
      </w:r>
      <w:r w:rsidRPr="00686852">
        <w:rPr>
          <w:rFonts w:ascii="Times New Roman" w:hAnsi="Times New Roman" w:cs="Times New Roman"/>
          <w:sz w:val="24"/>
          <w:szCs w:val="24"/>
        </w:rPr>
        <w:t>viši rizik od ozračenja</w:t>
      </w:r>
      <w:r w:rsidR="00216A8A">
        <w:rPr>
          <w:rFonts w:ascii="Times New Roman" w:hAnsi="Times New Roman" w:cs="Times New Roman"/>
          <w:sz w:val="24"/>
          <w:szCs w:val="24"/>
        </w:rPr>
        <w:t>. Izloženi radnici obje kategorije moraju obaviti p</w:t>
      </w:r>
      <w:r w:rsidR="00216A8A" w:rsidRPr="00216A8A">
        <w:rPr>
          <w:rFonts w:ascii="Times New Roman" w:hAnsi="Times New Roman" w:cs="Times New Roman"/>
          <w:sz w:val="24"/>
          <w:szCs w:val="24"/>
        </w:rPr>
        <w:t>rethodni zdravstveni pregled prije početka obrazovanja za rad s izvorima ionizirajućeg zračenja ili prije poče</w:t>
      </w:r>
      <w:r w:rsidR="00216A8A">
        <w:rPr>
          <w:rFonts w:ascii="Times New Roman" w:hAnsi="Times New Roman" w:cs="Times New Roman"/>
          <w:sz w:val="24"/>
          <w:szCs w:val="24"/>
        </w:rPr>
        <w:t>tka rada u području izloženosti, a izloženi radnici kategorije A obvezni su obavljati i redovite zdravstvene preglede svake godine</w:t>
      </w:r>
      <w:r>
        <w:rPr>
          <w:rFonts w:ascii="Times New Roman" w:hAnsi="Times New Roman" w:cs="Times New Roman"/>
          <w:sz w:val="24"/>
          <w:szCs w:val="24"/>
        </w:rPr>
        <w:t>.</w:t>
      </w:r>
    </w:p>
    <w:p w:rsidR="00534C60" w:rsidRDefault="00534C60" w:rsidP="00B930A4">
      <w:pPr>
        <w:spacing w:after="0" w:line="276" w:lineRule="auto"/>
        <w:jc w:val="both"/>
        <w:rPr>
          <w:rFonts w:ascii="Times New Roman" w:hAnsi="Times New Roman" w:cs="Times New Roman"/>
          <w:sz w:val="24"/>
          <w:szCs w:val="24"/>
        </w:rPr>
      </w:pPr>
    </w:p>
    <w:p w:rsidR="00F62338" w:rsidRPr="00686852" w:rsidRDefault="00EB63AC" w:rsidP="00901F64">
      <w:pPr>
        <w:spacing w:after="60" w:line="276" w:lineRule="auto"/>
        <w:jc w:val="both"/>
        <w:rPr>
          <w:rFonts w:ascii="Times New Roman" w:hAnsi="Times New Roman" w:cs="Times New Roman"/>
          <w:sz w:val="24"/>
          <w:szCs w:val="24"/>
        </w:rPr>
      </w:pPr>
      <w:r w:rsidRPr="00686852">
        <w:rPr>
          <w:rFonts w:ascii="Times New Roman" w:hAnsi="Times New Roman" w:cs="Times New Roman"/>
          <w:sz w:val="24"/>
          <w:szCs w:val="24"/>
        </w:rPr>
        <w:t>Izloženost radnika, pripravnika i studenata ionizirajućem zračenju, ovisno o kategoriji izloženosti i prema savjetu stručnjaka za zaštitu od ionizirajućeg zračenja</w:t>
      </w:r>
      <w:r w:rsidR="00534C60">
        <w:rPr>
          <w:rFonts w:ascii="Times New Roman" w:hAnsi="Times New Roman" w:cs="Times New Roman"/>
          <w:sz w:val="24"/>
          <w:szCs w:val="24"/>
        </w:rPr>
        <w:t>,</w:t>
      </w:r>
      <w:r w:rsidRPr="00686852">
        <w:rPr>
          <w:rFonts w:ascii="Times New Roman" w:hAnsi="Times New Roman" w:cs="Times New Roman"/>
          <w:sz w:val="24"/>
          <w:szCs w:val="24"/>
        </w:rPr>
        <w:t xml:space="preserve"> prati se na dva načina</w:t>
      </w:r>
      <w:r w:rsidR="00F62338" w:rsidRPr="00686852">
        <w:rPr>
          <w:rFonts w:ascii="Times New Roman" w:hAnsi="Times New Roman" w:cs="Times New Roman"/>
          <w:sz w:val="24"/>
          <w:szCs w:val="24"/>
        </w:rPr>
        <w:t>:</w:t>
      </w:r>
    </w:p>
    <w:p w:rsidR="00F62338" w:rsidRPr="00686852" w:rsidRDefault="00F62338" w:rsidP="00B930A4">
      <w:pPr>
        <w:spacing w:after="0" w:line="276" w:lineRule="auto"/>
        <w:ind w:left="709"/>
        <w:jc w:val="both"/>
        <w:rPr>
          <w:rFonts w:ascii="Times New Roman" w:hAnsi="Times New Roman" w:cs="Times New Roman"/>
          <w:sz w:val="24"/>
          <w:szCs w:val="24"/>
        </w:rPr>
      </w:pPr>
      <w:r w:rsidRPr="00686852">
        <w:rPr>
          <w:rFonts w:ascii="Times New Roman" w:hAnsi="Times New Roman" w:cs="Times New Roman"/>
          <w:sz w:val="24"/>
          <w:szCs w:val="24"/>
        </w:rPr>
        <w:t>-</w:t>
      </w:r>
      <w:r w:rsidR="00EB63AC" w:rsidRPr="00686852">
        <w:rPr>
          <w:rFonts w:ascii="Times New Roman" w:hAnsi="Times New Roman" w:cs="Times New Roman"/>
          <w:sz w:val="24"/>
          <w:szCs w:val="24"/>
        </w:rPr>
        <w:t xml:space="preserve"> uporabom osobnih dozimetara ili </w:t>
      </w:r>
    </w:p>
    <w:p w:rsidR="00F62338" w:rsidRPr="00686852" w:rsidRDefault="00F62338" w:rsidP="00B930A4">
      <w:pPr>
        <w:spacing w:after="0" w:line="276" w:lineRule="auto"/>
        <w:ind w:left="709"/>
        <w:jc w:val="both"/>
        <w:rPr>
          <w:rFonts w:ascii="Times New Roman" w:hAnsi="Times New Roman" w:cs="Times New Roman"/>
          <w:sz w:val="24"/>
          <w:szCs w:val="24"/>
        </w:rPr>
      </w:pPr>
      <w:r w:rsidRPr="00686852">
        <w:rPr>
          <w:rFonts w:ascii="Times New Roman" w:hAnsi="Times New Roman" w:cs="Times New Roman"/>
          <w:sz w:val="24"/>
          <w:szCs w:val="24"/>
        </w:rPr>
        <w:t xml:space="preserve">- </w:t>
      </w:r>
      <w:r w:rsidR="00EB63AC" w:rsidRPr="00686852">
        <w:rPr>
          <w:rFonts w:ascii="Times New Roman" w:hAnsi="Times New Roman" w:cs="Times New Roman"/>
          <w:sz w:val="24"/>
          <w:szCs w:val="24"/>
        </w:rPr>
        <w:t>radiološkim nadzorom mjesta rada</w:t>
      </w:r>
      <w:r w:rsidR="005E57CA" w:rsidRPr="00686852">
        <w:rPr>
          <w:rFonts w:ascii="Times New Roman" w:hAnsi="Times New Roman" w:cs="Times New Roman"/>
          <w:sz w:val="24"/>
          <w:szCs w:val="24"/>
        </w:rPr>
        <w:t xml:space="preserve">. </w:t>
      </w:r>
    </w:p>
    <w:p w:rsidR="00F62338" w:rsidRPr="00686852" w:rsidRDefault="00F62338" w:rsidP="00B930A4">
      <w:pPr>
        <w:spacing w:after="0" w:line="276" w:lineRule="auto"/>
        <w:jc w:val="both"/>
        <w:rPr>
          <w:rFonts w:ascii="Times New Roman" w:hAnsi="Times New Roman" w:cs="Times New Roman"/>
          <w:sz w:val="24"/>
          <w:szCs w:val="24"/>
        </w:rPr>
      </w:pPr>
    </w:p>
    <w:p w:rsidR="008950B4" w:rsidRPr="00686852" w:rsidRDefault="00534C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Vanjsko o</w:t>
      </w:r>
      <w:r w:rsidR="00EB63AC" w:rsidRPr="00686852">
        <w:rPr>
          <w:rFonts w:ascii="Times New Roman" w:hAnsi="Times New Roman" w:cs="Times New Roman"/>
          <w:sz w:val="24"/>
          <w:szCs w:val="24"/>
        </w:rPr>
        <w:t>zračenje izloženih radnika k</w:t>
      </w:r>
      <w:r w:rsidR="005E57CA" w:rsidRPr="00686852">
        <w:rPr>
          <w:rFonts w:ascii="Times New Roman" w:hAnsi="Times New Roman" w:cs="Times New Roman"/>
          <w:sz w:val="24"/>
          <w:szCs w:val="24"/>
        </w:rPr>
        <w:t>ategorij</w:t>
      </w:r>
      <w:r w:rsidR="00EB63AC" w:rsidRPr="00686852">
        <w:rPr>
          <w:rFonts w:ascii="Times New Roman" w:hAnsi="Times New Roman" w:cs="Times New Roman"/>
          <w:sz w:val="24"/>
          <w:szCs w:val="24"/>
        </w:rPr>
        <w:t>e</w:t>
      </w:r>
      <w:r w:rsidR="005E57CA" w:rsidRPr="00686852">
        <w:rPr>
          <w:rFonts w:ascii="Times New Roman" w:hAnsi="Times New Roman" w:cs="Times New Roman"/>
          <w:sz w:val="24"/>
          <w:szCs w:val="24"/>
        </w:rPr>
        <w:t xml:space="preserve"> A</w:t>
      </w:r>
      <w:r w:rsidR="00EB63AC" w:rsidRPr="00686852">
        <w:rPr>
          <w:rFonts w:ascii="Times New Roman" w:hAnsi="Times New Roman" w:cs="Times New Roman"/>
          <w:sz w:val="24"/>
          <w:szCs w:val="24"/>
        </w:rPr>
        <w:t xml:space="preserve">, </w:t>
      </w:r>
      <w:r w:rsidR="004B5F04">
        <w:rPr>
          <w:rFonts w:ascii="Times New Roman" w:hAnsi="Times New Roman" w:cs="Times New Roman"/>
          <w:sz w:val="24"/>
          <w:szCs w:val="24"/>
        </w:rPr>
        <w:t>procjenjuje se temeljem rezultata mjerenja up</w:t>
      </w:r>
      <w:r w:rsidR="00EB63AC" w:rsidRPr="00686852">
        <w:rPr>
          <w:rFonts w:ascii="Times New Roman" w:hAnsi="Times New Roman" w:cs="Times New Roman"/>
          <w:sz w:val="24"/>
          <w:szCs w:val="24"/>
        </w:rPr>
        <w:t>orabom osobnih dozimetara za cijelo tijelo te dodatnim dozimetrima za šake ili leću oka</w:t>
      </w:r>
      <w:r w:rsidR="00342162" w:rsidRPr="00686852">
        <w:rPr>
          <w:rFonts w:ascii="Times New Roman" w:hAnsi="Times New Roman" w:cs="Times New Roman"/>
          <w:sz w:val="24"/>
          <w:szCs w:val="24"/>
        </w:rPr>
        <w:t>,</w:t>
      </w:r>
      <w:r w:rsidR="004B5F04">
        <w:rPr>
          <w:rFonts w:ascii="Times New Roman" w:hAnsi="Times New Roman" w:cs="Times New Roman"/>
          <w:sz w:val="24"/>
          <w:szCs w:val="24"/>
        </w:rPr>
        <w:t xml:space="preserve"> u slučajevima nehomogenog ozračenja,</w:t>
      </w:r>
      <w:r w:rsidR="00342162" w:rsidRPr="00686852">
        <w:rPr>
          <w:rFonts w:ascii="Times New Roman" w:hAnsi="Times New Roman" w:cs="Times New Roman"/>
          <w:sz w:val="24"/>
          <w:szCs w:val="24"/>
        </w:rPr>
        <w:t xml:space="preserve"> </w:t>
      </w:r>
      <w:r w:rsidR="00CB4C2D" w:rsidRPr="00686852">
        <w:rPr>
          <w:rFonts w:ascii="Times New Roman" w:hAnsi="Times New Roman" w:cs="Times New Roman"/>
          <w:sz w:val="24"/>
          <w:szCs w:val="24"/>
        </w:rPr>
        <w:t>u skladu sa savjetom</w:t>
      </w:r>
      <w:r w:rsidR="00342162" w:rsidRPr="00686852">
        <w:rPr>
          <w:rFonts w:ascii="Times New Roman" w:hAnsi="Times New Roman" w:cs="Times New Roman"/>
          <w:sz w:val="24"/>
          <w:szCs w:val="24"/>
        </w:rPr>
        <w:t xml:space="preserve"> stručnjaka za zaš</w:t>
      </w:r>
      <w:r w:rsidR="008950B4" w:rsidRPr="00686852">
        <w:rPr>
          <w:rFonts w:ascii="Times New Roman" w:hAnsi="Times New Roman" w:cs="Times New Roman"/>
          <w:sz w:val="24"/>
          <w:szCs w:val="24"/>
        </w:rPr>
        <w:t>titu od ionizirajućeg zračenja</w:t>
      </w:r>
      <w:r w:rsidR="004B5F04">
        <w:rPr>
          <w:rFonts w:ascii="Times New Roman" w:hAnsi="Times New Roman" w:cs="Times New Roman"/>
          <w:sz w:val="24"/>
          <w:szCs w:val="24"/>
        </w:rPr>
        <w:t xml:space="preserve"> pri čemu je osobni dozimetrijski nadzor obvezan</w:t>
      </w:r>
      <w:r w:rsidR="008950B4" w:rsidRPr="00686852">
        <w:rPr>
          <w:rFonts w:ascii="Times New Roman" w:hAnsi="Times New Roman" w:cs="Times New Roman"/>
          <w:sz w:val="24"/>
          <w:szCs w:val="24"/>
        </w:rPr>
        <w:t>.</w:t>
      </w:r>
    </w:p>
    <w:p w:rsidR="004B5F04" w:rsidRDefault="004B5F04" w:rsidP="00B930A4">
      <w:pPr>
        <w:spacing w:after="0" w:line="276" w:lineRule="auto"/>
        <w:jc w:val="both"/>
        <w:rPr>
          <w:rFonts w:ascii="Times New Roman" w:hAnsi="Times New Roman" w:cs="Times New Roman"/>
          <w:sz w:val="24"/>
          <w:szCs w:val="24"/>
        </w:rPr>
      </w:pPr>
    </w:p>
    <w:p w:rsidR="004B5F04" w:rsidRDefault="00534C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Vanjsko o</w:t>
      </w:r>
      <w:r w:rsidR="00342162" w:rsidRPr="00686852">
        <w:rPr>
          <w:rFonts w:ascii="Times New Roman" w:hAnsi="Times New Roman" w:cs="Times New Roman"/>
          <w:sz w:val="24"/>
          <w:szCs w:val="24"/>
        </w:rPr>
        <w:t xml:space="preserve">zračenje izloženih radnika kategorije B </w:t>
      </w:r>
      <w:r w:rsidR="004B5F04">
        <w:rPr>
          <w:rFonts w:ascii="Times New Roman" w:hAnsi="Times New Roman" w:cs="Times New Roman"/>
          <w:sz w:val="24"/>
          <w:szCs w:val="24"/>
        </w:rPr>
        <w:t>procjen</w:t>
      </w:r>
      <w:r>
        <w:rPr>
          <w:rFonts w:ascii="Times New Roman" w:hAnsi="Times New Roman" w:cs="Times New Roman"/>
          <w:sz w:val="24"/>
          <w:szCs w:val="24"/>
        </w:rPr>
        <w:t>juje se ili</w:t>
      </w:r>
      <w:r w:rsidR="004B5F04">
        <w:rPr>
          <w:rFonts w:ascii="Times New Roman" w:hAnsi="Times New Roman" w:cs="Times New Roman"/>
          <w:sz w:val="24"/>
          <w:szCs w:val="24"/>
        </w:rPr>
        <w:t xml:space="preserve"> temeljem</w:t>
      </w:r>
      <w:r>
        <w:rPr>
          <w:rFonts w:ascii="Times New Roman" w:hAnsi="Times New Roman" w:cs="Times New Roman"/>
          <w:sz w:val="24"/>
          <w:szCs w:val="24"/>
        </w:rPr>
        <w:t xml:space="preserve"> rezultata</w:t>
      </w:r>
      <w:r w:rsidR="004B5F04">
        <w:rPr>
          <w:rFonts w:ascii="Times New Roman" w:hAnsi="Times New Roman" w:cs="Times New Roman"/>
          <w:sz w:val="24"/>
          <w:szCs w:val="24"/>
        </w:rPr>
        <w:t xml:space="preserve"> mjerenja uporabom </w:t>
      </w:r>
      <w:r w:rsidR="00342162" w:rsidRPr="00686852">
        <w:rPr>
          <w:rFonts w:ascii="Times New Roman" w:hAnsi="Times New Roman" w:cs="Times New Roman"/>
          <w:sz w:val="24"/>
          <w:szCs w:val="24"/>
        </w:rPr>
        <w:t xml:space="preserve">osobnih dozimetara ili </w:t>
      </w:r>
      <w:r>
        <w:rPr>
          <w:rFonts w:ascii="Times New Roman" w:hAnsi="Times New Roman" w:cs="Times New Roman"/>
          <w:sz w:val="24"/>
          <w:szCs w:val="24"/>
        </w:rPr>
        <w:t xml:space="preserve">na temelju rezultata mjerenja u okviru </w:t>
      </w:r>
      <w:r w:rsidR="00342162" w:rsidRPr="00686852">
        <w:rPr>
          <w:rFonts w:ascii="Times New Roman" w:hAnsi="Times New Roman" w:cs="Times New Roman"/>
          <w:sz w:val="24"/>
          <w:szCs w:val="24"/>
        </w:rPr>
        <w:t>radiološk</w:t>
      </w:r>
      <w:r>
        <w:rPr>
          <w:rFonts w:ascii="Times New Roman" w:hAnsi="Times New Roman" w:cs="Times New Roman"/>
          <w:sz w:val="24"/>
          <w:szCs w:val="24"/>
        </w:rPr>
        <w:t>og</w:t>
      </w:r>
      <w:r w:rsidR="00342162" w:rsidRPr="00686852">
        <w:rPr>
          <w:rFonts w:ascii="Times New Roman" w:hAnsi="Times New Roman" w:cs="Times New Roman"/>
          <w:sz w:val="24"/>
          <w:szCs w:val="24"/>
        </w:rPr>
        <w:t xml:space="preserve"> nadzor</w:t>
      </w:r>
      <w:r>
        <w:rPr>
          <w:rFonts w:ascii="Times New Roman" w:hAnsi="Times New Roman" w:cs="Times New Roman"/>
          <w:sz w:val="24"/>
          <w:szCs w:val="24"/>
        </w:rPr>
        <w:t>a</w:t>
      </w:r>
      <w:r w:rsidR="00342162" w:rsidRPr="00686852">
        <w:rPr>
          <w:rFonts w:ascii="Times New Roman" w:hAnsi="Times New Roman" w:cs="Times New Roman"/>
          <w:sz w:val="24"/>
          <w:szCs w:val="24"/>
        </w:rPr>
        <w:t xml:space="preserve"> mjesta rada, ovisno o načinu rada te savjetu stručnjaka za zaštitu od ionizirajućeg zračenja. </w:t>
      </w:r>
    </w:p>
    <w:p w:rsidR="004B5F04" w:rsidRDefault="004B5F04" w:rsidP="00B930A4">
      <w:pPr>
        <w:spacing w:after="0" w:line="276" w:lineRule="auto"/>
        <w:jc w:val="both"/>
        <w:rPr>
          <w:rFonts w:ascii="Times New Roman" w:hAnsi="Times New Roman" w:cs="Times New Roman"/>
          <w:sz w:val="24"/>
          <w:szCs w:val="24"/>
        </w:rPr>
      </w:pPr>
    </w:p>
    <w:p w:rsidR="00342162" w:rsidRPr="00686852" w:rsidRDefault="00534C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Mjerenja up</w:t>
      </w:r>
      <w:r w:rsidRPr="00686852">
        <w:rPr>
          <w:rFonts w:ascii="Times New Roman" w:hAnsi="Times New Roman" w:cs="Times New Roman"/>
          <w:sz w:val="24"/>
          <w:szCs w:val="24"/>
        </w:rPr>
        <w:t>orabom osobnih dozimetara</w:t>
      </w:r>
      <w:r>
        <w:rPr>
          <w:rFonts w:ascii="Times New Roman" w:hAnsi="Times New Roman" w:cs="Times New Roman"/>
          <w:sz w:val="24"/>
          <w:szCs w:val="24"/>
        </w:rPr>
        <w:t xml:space="preserve"> </w:t>
      </w:r>
      <w:r w:rsidRPr="00686852">
        <w:rPr>
          <w:rFonts w:ascii="Times New Roman" w:hAnsi="Times New Roman" w:cs="Times New Roman"/>
          <w:sz w:val="24"/>
          <w:szCs w:val="24"/>
        </w:rPr>
        <w:t>provode stručni tehnički servisi za poslove radiološke sigurnosti</w:t>
      </w:r>
      <w:r>
        <w:rPr>
          <w:rFonts w:ascii="Times New Roman" w:hAnsi="Times New Roman" w:cs="Times New Roman"/>
          <w:sz w:val="24"/>
          <w:szCs w:val="24"/>
        </w:rPr>
        <w:t xml:space="preserve"> </w:t>
      </w:r>
      <w:r w:rsidRPr="00686852">
        <w:rPr>
          <w:rFonts w:ascii="Times New Roman" w:hAnsi="Times New Roman" w:cs="Times New Roman"/>
          <w:sz w:val="24"/>
          <w:szCs w:val="24"/>
        </w:rPr>
        <w:t>ovlašteni</w:t>
      </w:r>
      <w:r>
        <w:rPr>
          <w:rFonts w:ascii="Times New Roman" w:hAnsi="Times New Roman" w:cs="Times New Roman"/>
          <w:sz w:val="24"/>
          <w:szCs w:val="24"/>
        </w:rPr>
        <w:t xml:space="preserve"> za </w:t>
      </w:r>
      <w:r w:rsidR="001D545B" w:rsidRPr="001D545B">
        <w:rPr>
          <w:rFonts w:ascii="Times New Roman" w:hAnsi="Times New Roman" w:cs="Times New Roman"/>
          <w:sz w:val="24"/>
          <w:szCs w:val="24"/>
        </w:rPr>
        <w:t>mjerenje operativnih dozimetrijskih veličina potrebnih za procjenu osobnog vanjskog ozračenja osoba</w:t>
      </w:r>
      <w:r>
        <w:rPr>
          <w:rFonts w:ascii="Times New Roman" w:hAnsi="Times New Roman" w:cs="Times New Roman"/>
          <w:sz w:val="24"/>
          <w:szCs w:val="24"/>
        </w:rPr>
        <w:t xml:space="preserve">. </w:t>
      </w:r>
      <w:r w:rsidR="004B5F04">
        <w:rPr>
          <w:rFonts w:ascii="Times New Roman" w:hAnsi="Times New Roman" w:cs="Times New Roman"/>
          <w:sz w:val="24"/>
          <w:szCs w:val="24"/>
        </w:rPr>
        <w:t xml:space="preserve">Procjenu ozračenja temeljem mjerenja osobnim dozimetrima </w:t>
      </w:r>
      <w:r w:rsidR="004B5F04">
        <w:rPr>
          <w:rFonts w:ascii="Times New Roman" w:hAnsi="Times New Roman" w:cs="Times New Roman"/>
          <w:sz w:val="24"/>
          <w:szCs w:val="24"/>
        </w:rPr>
        <w:lastRenderedPageBreak/>
        <w:t xml:space="preserve">ili na temelju rezultata radiološkog nadzora mjesta rada </w:t>
      </w:r>
      <w:r w:rsidR="001D545B">
        <w:rPr>
          <w:rFonts w:ascii="Times New Roman" w:hAnsi="Times New Roman" w:cs="Times New Roman"/>
          <w:sz w:val="24"/>
          <w:szCs w:val="24"/>
        </w:rPr>
        <w:t>provode stručnjaci za zaštitu od ionizirajućeg zračenja potvrđeni za odgovarajuće područje radiološke sigurnosti</w:t>
      </w:r>
      <w:r w:rsidR="00342162" w:rsidRPr="00686852">
        <w:rPr>
          <w:rFonts w:ascii="Times New Roman" w:hAnsi="Times New Roman" w:cs="Times New Roman"/>
          <w:sz w:val="24"/>
          <w:szCs w:val="24"/>
        </w:rPr>
        <w:t xml:space="preserve">. </w:t>
      </w:r>
    </w:p>
    <w:p w:rsidR="004B5F04" w:rsidRDefault="004B5F04" w:rsidP="00B930A4">
      <w:pPr>
        <w:spacing w:after="0" w:line="276" w:lineRule="auto"/>
        <w:jc w:val="both"/>
        <w:rPr>
          <w:rFonts w:ascii="Times New Roman" w:hAnsi="Times New Roman" w:cs="Times New Roman"/>
          <w:sz w:val="24"/>
          <w:szCs w:val="24"/>
        </w:rPr>
      </w:pPr>
    </w:p>
    <w:p w:rsidR="00671C63" w:rsidRDefault="00781FC6"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Broj izloženih</w:t>
      </w:r>
      <w:r w:rsidRPr="00686852">
        <w:rPr>
          <w:rFonts w:ascii="Times New Roman" w:hAnsi="Times New Roman" w:cs="Times New Roman"/>
          <w:b/>
          <w:sz w:val="24"/>
          <w:szCs w:val="24"/>
        </w:rPr>
        <w:t xml:space="preserve"> </w:t>
      </w:r>
      <w:r w:rsidRPr="00686852">
        <w:rPr>
          <w:rFonts w:ascii="Times New Roman" w:hAnsi="Times New Roman" w:cs="Times New Roman"/>
          <w:sz w:val="24"/>
          <w:szCs w:val="24"/>
        </w:rPr>
        <w:t xml:space="preserve">radnika </w:t>
      </w:r>
      <w:r w:rsidR="005E57CA" w:rsidRPr="00686852">
        <w:rPr>
          <w:rFonts w:ascii="Times New Roman" w:hAnsi="Times New Roman" w:cs="Times New Roman"/>
          <w:sz w:val="24"/>
          <w:szCs w:val="24"/>
        </w:rPr>
        <w:t>na</w:t>
      </w:r>
      <w:r w:rsidRPr="00686852">
        <w:rPr>
          <w:rFonts w:ascii="Times New Roman" w:hAnsi="Times New Roman" w:cs="Times New Roman"/>
          <w:b/>
          <w:sz w:val="24"/>
          <w:szCs w:val="24"/>
        </w:rPr>
        <w:t xml:space="preserve"> </w:t>
      </w:r>
      <w:r w:rsidRPr="00686852">
        <w:rPr>
          <w:rFonts w:ascii="Times New Roman" w:hAnsi="Times New Roman" w:cs="Times New Roman"/>
          <w:sz w:val="24"/>
          <w:szCs w:val="24"/>
        </w:rPr>
        <w:t xml:space="preserve">osobnom dozimetrijskom nadzoru, koji koriste osobni dozimetar za cijelo tijelo, tijekom ovog izvještajnog razdoblja bio je u prosjeku oko </w:t>
      </w:r>
      <w:r w:rsidR="005E57CA" w:rsidRPr="00686852">
        <w:rPr>
          <w:rFonts w:ascii="Times New Roman" w:hAnsi="Times New Roman" w:cs="Times New Roman"/>
          <w:sz w:val="24"/>
          <w:szCs w:val="24"/>
        </w:rPr>
        <w:t>6500</w:t>
      </w:r>
      <w:r w:rsidR="0018607B" w:rsidRPr="00686852">
        <w:rPr>
          <w:rFonts w:ascii="Times New Roman" w:hAnsi="Times New Roman" w:cs="Times New Roman"/>
          <w:sz w:val="24"/>
          <w:szCs w:val="24"/>
        </w:rPr>
        <w:t xml:space="preserve"> osoba, </w:t>
      </w:r>
      <w:r w:rsidR="00342162" w:rsidRPr="00686852">
        <w:rPr>
          <w:rFonts w:ascii="Times New Roman" w:hAnsi="Times New Roman" w:cs="Times New Roman"/>
          <w:sz w:val="24"/>
          <w:szCs w:val="24"/>
        </w:rPr>
        <w:t>kao i prethodnih godina</w:t>
      </w:r>
      <w:r w:rsidR="00DD59AB" w:rsidRPr="00686852">
        <w:rPr>
          <w:rFonts w:ascii="Times New Roman" w:hAnsi="Times New Roman" w:cs="Times New Roman"/>
          <w:sz w:val="24"/>
          <w:szCs w:val="24"/>
        </w:rPr>
        <w:t>.</w:t>
      </w:r>
      <w:r w:rsidR="0018607B" w:rsidRPr="00686852">
        <w:rPr>
          <w:rFonts w:ascii="Times New Roman" w:hAnsi="Times New Roman" w:cs="Times New Roman"/>
          <w:sz w:val="24"/>
          <w:szCs w:val="24"/>
        </w:rPr>
        <w:t xml:space="preserve"> </w:t>
      </w:r>
      <w:r w:rsidRPr="00686852">
        <w:rPr>
          <w:rFonts w:ascii="Times New Roman" w:hAnsi="Times New Roman" w:cs="Times New Roman"/>
          <w:sz w:val="24"/>
          <w:szCs w:val="24"/>
        </w:rPr>
        <w:t>Prosječan</w:t>
      </w:r>
      <w:r w:rsidR="005E57CA" w:rsidRPr="00686852">
        <w:rPr>
          <w:rFonts w:ascii="Times New Roman" w:hAnsi="Times New Roman" w:cs="Times New Roman"/>
          <w:sz w:val="24"/>
          <w:szCs w:val="24"/>
        </w:rPr>
        <w:t xml:space="preserve"> broj izloženih radnika koji su koristi</w:t>
      </w:r>
      <w:r w:rsidRPr="00686852">
        <w:rPr>
          <w:rFonts w:ascii="Times New Roman" w:hAnsi="Times New Roman" w:cs="Times New Roman"/>
          <w:sz w:val="24"/>
          <w:szCs w:val="24"/>
        </w:rPr>
        <w:t xml:space="preserve">li dozimetar za šake iznosio je oko </w:t>
      </w:r>
      <w:r w:rsidR="005E57CA" w:rsidRPr="00686852">
        <w:rPr>
          <w:rFonts w:ascii="Times New Roman" w:hAnsi="Times New Roman" w:cs="Times New Roman"/>
          <w:sz w:val="24"/>
          <w:szCs w:val="24"/>
        </w:rPr>
        <w:t>250</w:t>
      </w:r>
      <w:r w:rsidR="00CB4C2D" w:rsidRPr="00686852">
        <w:rPr>
          <w:rFonts w:ascii="Times New Roman" w:hAnsi="Times New Roman" w:cs="Times New Roman"/>
          <w:sz w:val="24"/>
          <w:szCs w:val="24"/>
        </w:rPr>
        <w:t>,</w:t>
      </w:r>
      <w:r w:rsidR="005E57CA" w:rsidRPr="00686852">
        <w:rPr>
          <w:rFonts w:ascii="Times New Roman" w:hAnsi="Times New Roman" w:cs="Times New Roman"/>
          <w:sz w:val="24"/>
          <w:szCs w:val="24"/>
        </w:rPr>
        <w:t xml:space="preserve"> dok je dozimetar za leću oka koristilo prosječno 10</w:t>
      </w:r>
      <w:r w:rsidR="00342162" w:rsidRPr="00686852">
        <w:rPr>
          <w:rFonts w:ascii="Times New Roman" w:hAnsi="Times New Roman" w:cs="Times New Roman"/>
          <w:sz w:val="24"/>
          <w:szCs w:val="24"/>
        </w:rPr>
        <w:t>0</w:t>
      </w:r>
      <w:r w:rsidR="005E57CA" w:rsidRPr="00686852">
        <w:rPr>
          <w:rFonts w:ascii="Times New Roman" w:hAnsi="Times New Roman" w:cs="Times New Roman"/>
          <w:sz w:val="24"/>
          <w:szCs w:val="24"/>
        </w:rPr>
        <w:t xml:space="preserve"> izloženih radnika.</w:t>
      </w:r>
      <w:r w:rsidR="00E72730" w:rsidRPr="00686852">
        <w:rPr>
          <w:rFonts w:ascii="Times New Roman" w:hAnsi="Times New Roman" w:cs="Times New Roman"/>
          <w:sz w:val="24"/>
          <w:szCs w:val="24"/>
        </w:rPr>
        <w:t xml:space="preserve"> </w:t>
      </w:r>
    </w:p>
    <w:p w:rsidR="009C6487" w:rsidRDefault="009C6487" w:rsidP="00B930A4">
      <w:pPr>
        <w:spacing w:after="0" w:line="276" w:lineRule="auto"/>
        <w:jc w:val="both"/>
        <w:rPr>
          <w:rFonts w:ascii="Times New Roman" w:hAnsi="Times New Roman" w:cs="Times New Roman"/>
          <w:sz w:val="24"/>
          <w:szCs w:val="24"/>
        </w:rPr>
      </w:pPr>
    </w:p>
    <w:p w:rsidR="009C6487" w:rsidRPr="00686852" w:rsidRDefault="009C6487"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Tijekom izvještajnog razdoblja nije bilo prijava prekomjernog ozračenja izloženih radnika.</w:t>
      </w:r>
    </w:p>
    <w:p w:rsidR="004B7571" w:rsidRPr="00686852" w:rsidRDefault="004B7571" w:rsidP="00E81B64">
      <w:pPr>
        <w:pStyle w:val="Naslov2"/>
        <w:spacing w:before="0" w:line="276" w:lineRule="auto"/>
        <w:jc w:val="both"/>
        <w:rPr>
          <w:rFonts w:ascii="Times New Roman" w:hAnsi="Times New Roman" w:cs="Times New Roman"/>
          <w:b/>
          <w:sz w:val="24"/>
          <w:szCs w:val="24"/>
        </w:rPr>
      </w:pPr>
      <w:bookmarkStart w:id="175" w:name="_Toc75869703"/>
      <w:bookmarkStart w:id="176" w:name="_Toc75870660"/>
      <w:bookmarkStart w:id="177" w:name="_Toc75870729"/>
      <w:bookmarkStart w:id="178" w:name="_Toc75870784"/>
      <w:bookmarkStart w:id="179" w:name="_Toc75870886"/>
      <w:bookmarkStart w:id="180" w:name="_Toc75870936"/>
      <w:bookmarkStart w:id="181" w:name="_Toc75872493"/>
      <w:bookmarkStart w:id="182" w:name="_Toc75895680"/>
      <w:bookmarkStart w:id="183" w:name="_Toc75903240"/>
      <w:bookmarkStart w:id="184" w:name="_Toc75911121"/>
      <w:bookmarkStart w:id="185" w:name="_Toc76734937"/>
      <w:bookmarkStart w:id="186" w:name="_Toc76734999"/>
      <w:bookmarkStart w:id="187" w:name="_Toc76735064"/>
      <w:bookmarkStart w:id="188" w:name="_Toc76735128"/>
      <w:bookmarkStart w:id="189" w:name="_Toc76735193"/>
      <w:bookmarkStart w:id="190" w:name="_Toc76735259"/>
      <w:bookmarkStart w:id="191" w:name="_Toc76735381"/>
      <w:bookmarkStart w:id="192" w:name="_Toc76744822"/>
      <w:bookmarkStart w:id="193" w:name="_Toc77638739"/>
      <w:bookmarkStart w:id="194" w:name="_Toc77715506"/>
      <w:bookmarkStart w:id="195" w:name="_Toc77720732"/>
      <w:bookmarkStart w:id="196" w:name="_Toc77720807"/>
      <w:bookmarkStart w:id="197" w:name="_Toc77720992"/>
      <w:bookmarkStart w:id="198" w:name="_Toc77860679"/>
      <w:bookmarkStart w:id="199" w:name="_Toc77860768"/>
      <w:bookmarkStart w:id="200" w:name="_Toc77860839"/>
      <w:bookmarkStart w:id="201" w:name="_Toc86227223"/>
      <w:bookmarkStart w:id="202" w:name="_Toc86326161"/>
      <w:bookmarkStart w:id="203" w:name="_Toc86327227"/>
      <w:bookmarkStart w:id="204" w:name="_Toc86328826"/>
      <w:bookmarkStart w:id="205" w:name="_Toc75870661"/>
      <w:bookmarkStart w:id="206" w:name="_Toc75870730"/>
      <w:bookmarkStart w:id="207" w:name="_Toc75870785"/>
      <w:bookmarkStart w:id="208" w:name="_Toc75870887"/>
      <w:bookmarkStart w:id="209" w:name="_Toc75870937"/>
      <w:bookmarkStart w:id="210" w:name="_Toc75872494"/>
      <w:bookmarkStart w:id="211" w:name="_Toc75895681"/>
      <w:bookmarkStart w:id="212" w:name="_Toc75903241"/>
      <w:bookmarkStart w:id="213" w:name="_Toc75911122"/>
      <w:bookmarkStart w:id="214" w:name="_Toc76734938"/>
      <w:bookmarkStart w:id="215" w:name="_Toc76735000"/>
      <w:bookmarkStart w:id="216" w:name="_Toc76735065"/>
      <w:bookmarkStart w:id="217" w:name="_Toc76735129"/>
      <w:bookmarkStart w:id="218" w:name="_Toc76735194"/>
      <w:bookmarkStart w:id="219" w:name="_Toc76735260"/>
      <w:bookmarkStart w:id="220" w:name="_Toc76735382"/>
      <w:bookmarkStart w:id="221" w:name="_Toc76744823"/>
      <w:bookmarkStart w:id="222" w:name="_Toc77638740"/>
      <w:bookmarkStart w:id="223" w:name="_Toc77715507"/>
      <w:bookmarkStart w:id="224" w:name="_Toc77720733"/>
      <w:bookmarkStart w:id="225" w:name="_Toc77720808"/>
      <w:bookmarkStart w:id="226" w:name="_Toc77720993"/>
      <w:bookmarkStart w:id="227" w:name="_Toc77860680"/>
      <w:bookmarkStart w:id="228" w:name="_Toc77860769"/>
      <w:bookmarkStart w:id="229" w:name="_Toc77860840"/>
      <w:bookmarkStart w:id="230" w:name="_Toc86227224"/>
      <w:bookmarkStart w:id="231" w:name="_Toc86326162"/>
      <w:bookmarkStart w:id="232" w:name="_Toc86327228"/>
      <w:bookmarkStart w:id="233" w:name="_Toc86328827"/>
      <w:bookmarkStart w:id="234" w:name="_Toc75870662"/>
      <w:bookmarkStart w:id="235" w:name="_Toc75870731"/>
      <w:bookmarkStart w:id="236" w:name="_Toc75870786"/>
      <w:bookmarkStart w:id="237" w:name="_Toc75870888"/>
      <w:bookmarkStart w:id="238" w:name="_Toc75870938"/>
      <w:bookmarkStart w:id="239" w:name="_Toc75872495"/>
      <w:bookmarkStart w:id="240" w:name="_Toc75895682"/>
      <w:bookmarkStart w:id="241" w:name="_Toc75903242"/>
      <w:bookmarkStart w:id="242" w:name="_Toc75911123"/>
      <w:bookmarkStart w:id="243" w:name="_Toc76734939"/>
      <w:bookmarkStart w:id="244" w:name="_Toc76735001"/>
      <w:bookmarkStart w:id="245" w:name="_Toc76735066"/>
      <w:bookmarkStart w:id="246" w:name="_Toc76735130"/>
      <w:bookmarkStart w:id="247" w:name="_Toc76735195"/>
      <w:bookmarkStart w:id="248" w:name="_Toc76735261"/>
      <w:bookmarkStart w:id="249" w:name="_Toc76735383"/>
      <w:bookmarkStart w:id="250" w:name="_Toc76744824"/>
      <w:bookmarkStart w:id="251" w:name="_Toc77638741"/>
      <w:bookmarkStart w:id="252" w:name="_Toc77715508"/>
      <w:bookmarkStart w:id="253" w:name="_Toc77720734"/>
      <w:bookmarkStart w:id="254" w:name="_Toc77720809"/>
      <w:bookmarkStart w:id="255" w:name="_Toc77720994"/>
      <w:bookmarkStart w:id="256" w:name="_Toc77860681"/>
      <w:bookmarkStart w:id="257" w:name="_Toc77860770"/>
      <w:bookmarkStart w:id="258" w:name="_Toc77860841"/>
      <w:bookmarkStart w:id="259" w:name="_Toc86227225"/>
      <w:bookmarkStart w:id="260" w:name="_Toc86326163"/>
      <w:bookmarkStart w:id="261" w:name="_Toc86327229"/>
      <w:bookmarkStart w:id="262" w:name="_Toc86328828"/>
      <w:bookmarkStart w:id="263" w:name="_Toc75870663"/>
      <w:bookmarkStart w:id="264" w:name="_Toc75870732"/>
      <w:bookmarkStart w:id="265" w:name="_Toc75870787"/>
      <w:bookmarkStart w:id="266" w:name="_Toc75870889"/>
      <w:bookmarkStart w:id="267" w:name="_Toc75870939"/>
      <w:bookmarkStart w:id="268" w:name="_Toc75872496"/>
      <w:bookmarkStart w:id="269" w:name="_Toc75895683"/>
      <w:bookmarkStart w:id="270" w:name="_Toc75903243"/>
      <w:bookmarkStart w:id="271" w:name="_Toc75911124"/>
      <w:bookmarkStart w:id="272" w:name="_Toc76734940"/>
      <w:bookmarkStart w:id="273" w:name="_Toc76735002"/>
      <w:bookmarkStart w:id="274" w:name="_Toc76735067"/>
      <w:bookmarkStart w:id="275" w:name="_Toc76735131"/>
      <w:bookmarkStart w:id="276" w:name="_Toc76735196"/>
      <w:bookmarkStart w:id="277" w:name="_Toc76735262"/>
      <w:bookmarkStart w:id="278" w:name="_Toc76735384"/>
      <w:bookmarkStart w:id="279" w:name="_Toc76744825"/>
      <w:bookmarkStart w:id="280" w:name="_Toc77638742"/>
      <w:bookmarkStart w:id="281" w:name="_Toc77715509"/>
      <w:bookmarkStart w:id="282" w:name="_Toc77720735"/>
      <w:bookmarkStart w:id="283" w:name="_Toc77720810"/>
      <w:bookmarkStart w:id="284" w:name="_Toc77720995"/>
      <w:bookmarkStart w:id="285" w:name="_Toc77860682"/>
      <w:bookmarkStart w:id="286" w:name="_Toc77860771"/>
      <w:bookmarkStart w:id="287" w:name="_Toc77860842"/>
      <w:bookmarkStart w:id="288" w:name="_Toc86227226"/>
      <w:bookmarkStart w:id="289" w:name="_Toc86326164"/>
      <w:bookmarkStart w:id="290" w:name="_Toc86327230"/>
      <w:bookmarkStart w:id="291" w:name="_Toc86328829"/>
      <w:bookmarkStart w:id="292" w:name="_Toc75870664"/>
      <w:bookmarkStart w:id="293" w:name="_Toc75870733"/>
      <w:bookmarkStart w:id="294" w:name="_Toc75870788"/>
      <w:bookmarkStart w:id="295" w:name="_Toc75870890"/>
      <w:bookmarkStart w:id="296" w:name="_Toc75870940"/>
      <w:bookmarkStart w:id="297" w:name="_Toc75872497"/>
      <w:bookmarkStart w:id="298" w:name="_Toc75895684"/>
      <w:bookmarkStart w:id="299" w:name="_Toc75903244"/>
      <w:bookmarkStart w:id="300" w:name="_Toc75911125"/>
      <w:bookmarkStart w:id="301" w:name="_Toc76734941"/>
      <w:bookmarkStart w:id="302" w:name="_Toc76735003"/>
      <w:bookmarkStart w:id="303" w:name="_Toc76735068"/>
      <w:bookmarkStart w:id="304" w:name="_Toc76735132"/>
      <w:bookmarkStart w:id="305" w:name="_Toc76735197"/>
      <w:bookmarkStart w:id="306" w:name="_Toc76735263"/>
      <w:bookmarkStart w:id="307" w:name="_Toc76735385"/>
      <w:bookmarkStart w:id="308" w:name="_Toc76744826"/>
      <w:bookmarkStart w:id="309" w:name="_Toc77638743"/>
      <w:bookmarkStart w:id="310" w:name="_Toc77715510"/>
      <w:bookmarkStart w:id="311" w:name="_Toc77720736"/>
      <w:bookmarkStart w:id="312" w:name="_Toc77720811"/>
      <w:bookmarkStart w:id="313" w:name="_Toc77720996"/>
      <w:bookmarkStart w:id="314" w:name="_Toc77860683"/>
      <w:bookmarkStart w:id="315" w:name="_Toc77860772"/>
      <w:bookmarkStart w:id="316" w:name="_Toc77860843"/>
      <w:bookmarkStart w:id="317" w:name="_Toc86227227"/>
      <w:bookmarkStart w:id="318" w:name="_Toc86326165"/>
      <w:bookmarkStart w:id="319" w:name="_Toc86327231"/>
      <w:bookmarkStart w:id="320" w:name="_Toc86328830"/>
      <w:bookmarkStart w:id="321" w:name="_Toc75870734"/>
      <w:bookmarkStart w:id="322" w:name="_Toc75870789"/>
      <w:bookmarkStart w:id="323" w:name="_Toc75870891"/>
      <w:bookmarkStart w:id="324" w:name="_Toc75870941"/>
      <w:bookmarkStart w:id="325" w:name="_Toc75872498"/>
      <w:bookmarkStart w:id="326" w:name="_Toc75895685"/>
      <w:bookmarkStart w:id="327" w:name="_Toc75903245"/>
      <w:bookmarkStart w:id="328" w:name="_Toc75911126"/>
      <w:bookmarkStart w:id="329" w:name="_Toc76734942"/>
      <w:bookmarkStart w:id="330" w:name="_Toc76735004"/>
      <w:bookmarkStart w:id="331" w:name="_Toc76735069"/>
      <w:bookmarkStart w:id="332" w:name="_Toc76735133"/>
      <w:bookmarkStart w:id="333" w:name="_Toc76735198"/>
      <w:bookmarkStart w:id="334" w:name="_Toc76735264"/>
      <w:bookmarkStart w:id="335" w:name="_Toc76735386"/>
      <w:bookmarkStart w:id="336" w:name="_Toc76744827"/>
      <w:bookmarkStart w:id="337" w:name="_Toc77638744"/>
      <w:bookmarkStart w:id="338" w:name="_Toc77715511"/>
      <w:bookmarkStart w:id="339" w:name="_Toc77720737"/>
      <w:bookmarkStart w:id="340" w:name="_Toc77720812"/>
      <w:bookmarkStart w:id="341" w:name="_Toc77720997"/>
      <w:bookmarkStart w:id="342" w:name="_Toc77860684"/>
      <w:bookmarkStart w:id="343" w:name="_Toc77860773"/>
      <w:bookmarkStart w:id="344" w:name="_Toc77860844"/>
      <w:bookmarkStart w:id="345" w:name="_Toc86227228"/>
      <w:bookmarkStart w:id="346" w:name="_Toc86326166"/>
      <w:bookmarkStart w:id="347" w:name="_Toc86327232"/>
      <w:bookmarkStart w:id="348" w:name="_Toc86328831"/>
      <w:bookmarkStart w:id="349" w:name="_Toc76734943"/>
      <w:bookmarkStart w:id="350" w:name="_Toc76735005"/>
      <w:bookmarkStart w:id="351" w:name="_Toc76735070"/>
      <w:bookmarkStart w:id="352" w:name="_Toc76735134"/>
      <w:bookmarkStart w:id="353" w:name="_Toc76735199"/>
      <w:bookmarkStart w:id="354" w:name="_Toc76735265"/>
      <w:bookmarkStart w:id="355" w:name="_Toc76735387"/>
      <w:bookmarkStart w:id="356" w:name="_Toc76744828"/>
      <w:bookmarkStart w:id="357" w:name="_Toc77638745"/>
      <w:bookmarkStart w:id="358" w:name="_Toc77715512"/>
      <w:bookmarkStart w:id="359" w:name="_Toc77720738"/>
      <w:bookmarkStart w:id="360" w:name="_Toc77720813"/>
      <w:bookmarkStart w:id="361" w:name="_Toc77720998"/>
      <w:bookmarkStart w:id="362" w:name="_Toc77860685"/>
      <w:bookmarkStart w:id="363" w:name="_Toc77860774"/>
      <w:bookmarkStart w:id="364" w:name="_Toc77860845"/>
      <w:bookmarkStart w:id="365" w:name="_Toc86227229"/>
      <w:bookmarkStart w:id="366" w:name="_Toc86326167"/>
      <w:bookmarkStart w:id="367" w:name="_Toc86327233"/>
      <w:bookmarkStart w:id="368" w:name="_Toc86328832"/>
      <w:bookmarkStart w:id="369" w:name="_Toc76734944"/>
      <w:bookmarkStart w:id="370" w:name="_Toc76735006"/>
      <w:bookmarkStart w:id="371" w:name="_Toc76735071"/>
      <w:bookmarkStart w:id="372" w:name="_Toc76735135"/>
      <w:bookmarkStart w:id="373" w:name="_Toc76735200"/>
      <w:bookmarkStart w:id="374" w:name="_Toc76735266"/>
      <w:bookmarkStart w:id="375" w:name="_Toc76735388"/>
      <w:bookmarkStart w:id="376" w:name="_Toc76744829"/>
      <w:bookmarkStart w:id="377" w:name="_Toc77638746"/>
      <w:bookmarkStart w:id="378" w:name="_Toc77715513"/>
      <w:bookmarkStart w:id="379" w:name="_Toc77720739"/>
      <w:bookmarkStart w:id="380" w:name="_Toc77720814"/>
      <w:bookmarkStart w:id="381" w:name="_Toc77720999"/>
      <w:bookmarkStart w:id="382" w:name="_Toc77860686"/>
      <w:bookmarkStart w:id="383" w:name="_Toc77860775"/>
      <w:bookmarkStart w:id="384" w:name="_Toc77860846"/>
      <w:bookmarkStart w:id="385" w:name="_Toc86227230"/>
      <w:bookmarkStart w:id="386" w:name="_Toc86326168"/>
      <w:bookmarkStart w:id="387" w:name="_Toc86327234"/>
      <w:bookmarkStart w:id="388" w:name="_Toc86328833"/>
      <w:bookmarkStart w:id="389" w:name="_Toc76734945"/>
      <w:bookmarkStart w:id="390" w:name="_Toc76735007"/>
      <w:bookmarkStart w:id="391" w:name="_Toc76735072"/>
      <w:bookmarkStart w:id="392" w:name="_Toc76735136"/>
      <w:bookmarkStart w:id="393" w:name="_Toc76735201"/>
      <w:bookmarkStart w:id="394" w:name="_Toc76735267"/>
      <w:bookmarkStart w:id="395" w:name="_Toc76735389"/>
      <w:bookmarkStart w:id="396" w:name="_Toc76744830"/>
      <w:bookmarkStart w:id="397" w:name="_Toc77638747"/>
      <w:bookmarkStart w:id="398" w:name="_Toc77715514"/>
      <w:bookmarkStart w:id="399" w:name="_Toc77720740"/>
      <w:bookmarkStart w:id="400" w:name="_Toc77720815"/>
      <w:bookmarkStart w:id="401" w:name="_Toc77721000"/>
      <w:bookmarkStart w:id="402" w:name="_Toc77860687"/>
      <w:bookmarkStart w:id="403" w:name="_Toc77860776"/>
      <w:bookmarkStart w:id="404" w:name="_Toc77860847"/>
      <w:bookmarkStart w:id="405" w:name="_Toc86227231"/>
      <w:bookmarkStart w:id="406" w:name="_Toc86326169"/>
      <w:bookmarkStart w:id="407" w:name="_Toc86327235"/>
      <w:bookmarkStart w:id="408" w:name="_Toc86328834"/>
      <w:bookmarkStart w:id="409" w:name="_Toc76734946"/>
      <w:bookmarkStart w:id="410" w:name="_Toc76735008"/>
      <w:bookmarkStart w:id="411" w:name="_Toc76735073"/>
      <w:bookmarkStart w:id="412" w:name="_Toc76735137"/>
      <w:bookmarkStart w:id="413" w:name="_Toc76735202"/>
      <w:bookmarkStart w:id="414" w:name="_Toc76735268"/>
      <w:bookmarkStart w:id="415" w:name="_Toc76735390"/>
      <w:bookmarkStart w:id="416" w:name="_Toc76744831"/>
      <w:bookmarkStart w:id="417" w:name="_Toc77638748"/>
      <w:bookmarkStart w:id="418" w:name="_Toc77715515"/>
      <w:bookmarkStart w:id="419" w:name="_Toc77720741"/>
      <w:bookmarkStart w:id="420" w:name="_Toc77720816"/>
      <w:bookmarkStart w:id="421" w:name="_Toc77721001"/>
      <w:bookmarkStart w:id="422" w:name="_Toc77860688"/>
      <w:bookmarkStart w:id="423" w:name="_Toc77860777"/>
      <w:bookmarkStart w:id="424" w:name="_Toc77860848"/>
      <w:bookmarkStart w:id="425" w:name="_Toc86227232"/>
      <w:bookmarkStart w:id="426" w:name="_Toc86326170"/>
      <w:bookmarkStart w:id="427" w:name="_Toc86327236"/>
      <w:bookmarkStart w:id="428" w:name="_Toc86328835"/>
      <w:bookmarkStart w:id="429" w:name="_Toc76734947"/>
      <w:bookmarkStart w:id="430" w:name="_Toc76735009"/>
      <w:bookmarkStart w:id="431" w:name="_Toc76735074"/>
      <w:bookmarkStart w:id="432" w:name="_Toc76735138"/>
      <w:bookmarkStart w:id="433" w:name="_Toc76735203"/>
      <w:bookmarkStart w:id="434" w:name="_Toc76735269"/>
      <w:bookmarkStart w:id="435" w:name="_Toc76735391"/>
      <w:bookmarkStart w:id="436" w:name="_Toc76744832"/>
      <w:bookmarkStart w:id="437" w:name="_Toc77638749"/>
      <w:bookmarkStart w:id="438" w:name="_Toc77715516"/>
      <w:bookmarkStart w:id="439" w:name="_Toc77720742"/>
      <w:bookmarkStart w:id="440" w:name="_Toc77720817"/>
      <w:bookmarkStart w:id="441" w:name="_Toc77721002"/>
      <w:bookmarkStart w:id="442" w:name="_Toc77860689"/>
      <w:bookmarkStart w:id="443" w:name="_Toc77860778"/>
      <w:bookmarkStart w:id="444" w:name="_Toc77860849"/>
      <w:bookmarkStart w:id="445" w:name="_Toc86227233"/>
      <w:bookmarkStart w:id="446" w:name="_Toc86326171"/>
      <w:bookmarkStart w:id="447" w:name="_Toc86327237"/>
      <w:bookmarkStart w:id="448" w:name="_Toc86328836"/>
      <w:bookmarkStart w:id="449" w:name="_Toc75772156"/>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5E57CA" w:rsidRPr="002369A7" w:rsidRDefault="001944FD" w:rsidP="00901F64">
      <w:pPr>
        <w:pStyle w:val="Naslov2"/>
        <w:ind w:left="284" w:hanging="284"/>
        <w:jc w:val="both"/>
        <w:rPr>
          <w:b/>
        </w:rPr>
      </w:pPr>
      <w:bookmarkStart w:id="450" w:name="_Toc214540978"/>
      <w:r w:rsidRPr="002369A7">
        <w:rPr>
          <w:b/>
        </w:rPr>
        <w:t>2.5</w:t>
      </w:r>
      <w:r w:rsidR="00447CB8" w:rsidRPr="002369A7">
        <w:rPr>
          <w:b/>
        </w:rPr>
        <w:t xml:space="preserve">. </w:t>
      </w:r>
      <w:r w:rsidR="005E57CA" w:rsidRPr="002369A7">
        <w:rPr>
          <w:b/>
        </w:rPr>
        <w:t>Ovlašteni stručni tehnički servisi, stručnjaci za zaštitu od ionizirajućeg</w:t>
      </w:r>
      <w:r w:rsidR="00A85620" w:rsidRPr="002369A7">
        <w:rPr>
          <w:b/>
        </w:rPr>
        <w:t xml:space="preserve"> </w:t>
      </w:r>
      <w:r w:rsidR="005E57CA" w:rsidRPr="002369A7">
        <w:rPr>
          <w:b/>
        </w:rPr>
        <w:t>zračenja,</w:t>
      </w:r>
      <w:r w:rsidR="00A85620" w:rsidRPr="002369A7">
        <w:rPr>
          <w:b/>
        </w:rPr>
        <w:t xml:space="preserve"> </w:t>
      </w:r>
      <w:r w:rsidR="005E57CA" w:rsidRPr="002369A7">
        <w:rPr>
          <w:b/>
        </w:rPr>
        <w:t>stručnjaci za medicinsku fiziku i ovlašteni izvršitelji za nuklearnu sigurnost</w:t>
      </w:r>
      <w:bookmarkEnd w:id="449"/>
      <w:bookmarkEnd w:id="450"/>
    </w:p>
    <w:p w:rsidR="00AD00E3" w:rsidRPr="00686852" w:rsidRDefault="00AD00E3" w:rsidP="00E81B64">
      <w:pPr>
        <w:spacing w:after="0" w:line="276" w:lineRule="auto"/>
        <w:rPr>
          <w:rFonts w:ascii="Times New Roman" w:hAnsi="Times New Roman" w:cs="Times New Roman"/>
          <w:sz w:val="24"/>
          <w:szCs w:val="24"/>
        </w:rPr>
      </w:pPr>
    </w:p>
    <w:p w:rsidR="00BA557C" w:rsidRPr="00686852" w:rsidRDefault="007C570C"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Pravne ili fizičke osobe koje namjeravaju </w:t>
      </w:r>
      <w:r w:rsidR="005E57CA" w:rsidRPr="00686852">
        <w:rPr>
          <w:rFonts w:ascii="Times New Roman" w:hAnsi="Times New Roman" w:cs="Times New Roman"/>
          <w:sz w:val="24"/>
          <w:szCs w:val="24"/>
        </w:rPr>
        <w:t>obavlja</w:t>
      </w:r>
      <w:r>
        <w:rPr>
          <w:rFonts w:ascii="Times New Roman" w:hAnsi="Times New Roman" w:cs="Times New Roman"/>
          <w:sz w:val="24"/>
          <w:szCs w:val="24"/>
        </w:rPr>
        <w:t>ti određene</w:t>
      </w:r>
      <w:r w:rsidR="005E57CA" w:rsidRPr="00686852">
        <w:rPr>
          <w:rFonts w:ascii="Times New Roman" w:hAnsi="Times New Roman" w:cs="Times New Roman"/>
          <w:sz w:val="24"/>
          <w:szCs w:val="24"/>
        </w:rPr>
        <w:t xml:space="preserve"> </w:t>
      </w:r>
      <w:r w:rsidR="00B930A4">
        <w:rPr>
          <w:rFonts w:ascii="Times New Roman" w:hAnsi="Times New Roman" w:cs="Times New Roman"/>
          <w:sz w:val="24"/>
          <w:szCs w:val="24"/>
        </w:rPr>
        <w:t>stručne</w:t>
      </w:r>
      <w:r w:rsidR="002F23DB" w:rsidRPr="00686852">
        <w:rPr>
          <w:rFonts w:ascii="Times New Roman" w:hAnsi="Times New Roman" w:cs="Times New Roman"/>
          <w:sz w:val="24"/>
          <w:szCs w:val="24"/>
        </w:rPr>
        <w:t xml:space="preserve"> </w:t>
      </w:r>
      <w:r w:rsidR="00B930A4">
        <w:rPr>
          <w:rFonts w:ascii="Times New Roman" w:hAnsi="Times New Roman" w:cs="Times New Roman"/>
          <w:sz w:val="24"/>
          <w:szCs w:val="24"/>
        </w:rPr>
        <w:t>poslove</w:t>
      </w:r>
      <w:r w:rsidR="005E57CA" w:rsidRPr="00686852">
        <w:rPr>
          <w:rFonts w:ascii="Times New Roman" w:hAnsi="Times New Roman" w:cs="Times New Roman"/>
          <w:sz w:val="24"/>
          <w:szCs w:val="24"/>
        </w:rPr>
        <w:t xml:space="preserve"> u području radiološke </w:t>
      </w:r>
      <w:r w:rsidR="004B5F04">
        <w:rPr>
          <w:rFonts w:ascii="Times New Roman" w:hAnsi="Times New Roman" w:cs="Times New Roman"/>
          <w:sz w:val="24"/>
          <w:szCs w:val="24"/>
        </w:rPr>
        <w:t xml:space="preserve">i nuklearne </w:t>
      </w:r>
      <w:r w:rsidR="005E57CA" w:rsidRPr="00686852">
        <w:rPr>
          <w:rFonts w:ascii="Times New Roman" w:hAnsi="Times New Roman" w:cs="Times New Roman"/>
          <w:sz w:val="24"/>
          <w:szCs w:val="24"/>
        </w:rPr>
        <w:t xml:space="preserve">sigurnosti </w:t>
      </w:r>
      <w:r w:rsidR="008950B4" w:rsidRPr="00686852">
        <w:rPr>
          <w:rFonts w:ascii="Times New Roman" w:hAnsi="Times New Roman" w:cs="Times New Roman"/>
          <w:sz w:val="24"/>
          <w:szCs w:val="24"/>
        </w:rPr>
        <w:t xml:space="preserve">u Republici Hrvatskoj </w:t>
      </w:r>
      <w:r>
        <w:rPr>
          <w:rFonts w:ascii="Times New Roman" w:hAnsi="Times New Roman" w:cs="Times New Roman"/>
          <w:sz w:val="24"/>
          <w:szCs w:val="24"/>
        </w:rPr>
        <w:t>moraju</w:t>
      </w:r>
      <w:r w:rsidR="008950B4" w:rsidRPr="00686852">
        <w:rPr>
          <w:rFonts w:ascii="Times New Roman" w:hAnsi="Times New Roman" w:cs="Times New Roman"/>
          <w:sz w:val="24"/>
          <w:szCs w:val="24"/>
        </w:rPr>
        <w:t xml:space="preserve"> </w:t>
      </w:r>
      <w:r w:rsidR="0043092F">
        <w:rPr>
          <w:rFonts w:ascii="Times New Roman" w:hAnsi="Times New Roman" w:cs="Times New Roman"/>
          <w:sz w:val="24"/>
          <w:szCs w:val="24"/>
        </w:rPr>
        <w:t xml:space="preserve">posjedovati </w:t>
      </w:r>
      <w:r w:rsidR="005E57CA" w:rsidRPr="00686852">
        <w:rPr>
          <w:rFonts w:ascii="Times New Roman" w:hAnsi="Times New Roman" w:cs="Times New Roman"/>
          <w:sz w:val="24"/>
          <w:szCs w:val="24"/>
        </w:rPr>
        <w:t>ovlaštenje ili pot</w:t>
      </w:r>
      <w:r w:rsidR="00DF6D91" w:rsidRPr="00686852">
        <w:rPr>
          <w:rFonts w:ascii="Times New Roman" w:hAnsi="Times New Roman" w:cs="Times New Roman"/>
          <w:sz w:val="24"/>
          <w:szCs w:val="24"/>
        </w:rPr>
        <w:t>vrd</w:t>
      </w:r>
      <w:r w:rsidR="0043092F">
        <w:rPr>
          <w:rFonts w:ascii="Times New Roman" w:hAnsi="Times New Roman" w:cs="Times New Roman"/>
          <w:sz w:val="24"/>
          <w:szCs w:val="24"/>
        </w:rPr>
        <w:t>u</w:t>
      </w:r>
      <w:r w:rsidR="00DF6D91" w:rsidRPr="00686852">
        <w:rPr>
          <w:rFonts w:ascii="Times New Roman" w:hAnsi="Times New Roman" w:cs="Times New Roman"/>
          <w:sz w:val="24"/>
          <w:szCs w:val="24"/>
        </w:rPr>
        <w:t xml:space="preserve"> </w:t>
      </w:r>
      <w:r>
        <w:rPr>
          <w:rFonts w:ascii="Times New Roman" w:hAnsi="Times New Roman" w:cs="Times New Roman"/>
          <w:sz w:val="24"/>
          <w:szCs w:val="24"/>
        </w:rPr>
        <w:t xml:space="preserve">statusa stručnjaka </w:t>
      </w:r>
      <w:r w:rsidR="00DF6D91" w:rsidRPr="00686852">
        <w:rPr>
          <w:rFonts w:ascii="Times New Roman" w:hAnsi="Times New Roman" w:cs="Times New Roman"/>
          <w:sz w:val="24"/>
          <w:szCs w:val="24"/>
        </w:rPr>
        <w:t xml:space="preserve">koju izdaje </w:t>
      </w:r>
      <w:r w:rsidR="00761D3B" w:rsidRPr="00686852">
        <w:rPr>
          <w:rFonts w:ascii="Times New Roman" w:hAnsi="Times New Roman" w:cs="Times New Roman"/>
          <w:sz w:val="24"/>
          <w:szCs w:val="24"/>
        </w:rPr>
        <w:t>MUP</w:t>
      </w:r>
      <w:r w:rsidR="004B5F04">
        <w:rPr>
          <w:rFonts w:ascii="Times New Roman" w:hAnsi="Times New Roman" w:cs="Times New Roman"/>
          <w:sz w:val="24"/>
          <w:szCs w:val="24"/>
        </w:rPr>
        <w:t xml:space="preserve">. U postupku ovlašćivanja ili davanja potvrde provjerava se </w:t>
      </w:r>
      <w:r w:rsidR="00616EB4">
        <w:rPr>
          <w:rFonts w:ascii="Times New Roman" w:hAnsi="Times New Roman" w:cs="Times New Roman"/>
          <w:sz w:val="24"/>
          <w:szCs w:val="24"/>
        </w:rPr>
        <w:t>udovoljavanje propisanim uvjetima</w:t>
      </w:r>
      <w:r w:rsidR="008950B4" w:rsidRPr="00686852">
        <w:rPr>
          <w:rFonts w:ascii="Times New Roman" w:hAnsi="Times New Roman" w:cs="Times New Roman"/>
          <w:sz w:val="24"/>
          <w:szCs w:val="24"/>
        </w:rPr>
        <w:t xml:space="preserve"> čime se </w:t>
      </w:r>
      <w:r w:rsidR="005E57CA" w:rsidRPr="00686852">
        <w:rPr>
          <w:rFonts w:ascii="Times New Roman" w:hAnsi="Times New Roman" w:cs="Times New Roman"/>
          <w:sz w:val="24"/>
          <w:szCs w:val="24"/>
        </w:rPr>
        <w:t xml:space="preserve">osigurava da fizičke ili pravne osobe koje takve poslove </w:t>
      </w:r>
      <w:r w:rsidR="009C6487">
        <w:rPr>
          <w:rFonts w:ascii="Times New Roman" w:hAnsi="Times New Roman" w:cs="Times New Roman"/>
          <w:sz w:val="24"/>
          <w:szCs w:val="24"/>
        </w:rPr>
        <w:t>obavljaju</w:t>
      </w:r>
      <w:r w:rsidR="005E57CA" w:rsidRPr="00686852">
        <w:rPr>
          <w:rFonts w:ascii="Times New Roman" w:hAnsi="Times New Roman" w:cs="Times New Roman"/>
          <w:sz w:val="24"/>
          <w:szCs w:val="24"/>
        </w:rPr>
        <w:t xml:space="preserve"> </w:t>
      </w:r>
      <w:r w:rsidR="009C6487">
        <w:rPr>
          <w:rFonts w:ascii="Times New Roman" w:hAnsi="Times New Roman" w:cs="Times New Roman"/>
          <w:sz w:val="24"/>
          <w:szCs w:val="24"/>
        </w:rPr>
        <w:t>udovoljavaju</w:t>
      </w:r>
      <w:r w:rsidR="005E57CA" w:rsidRPr="00686852">
        <w:rPr>
          <w:rFonts w:ascii="Times New Roman" w:hAnsi="Times New Roman" w:cs="Times New Roman"/>
          <w:sz w:val="24"/>
          <w:szCs w:val="24"/>
        </w:rPr>
        <w:t xml:space="preserve"> </w:t>
      </w:r>
      <w:r w:rsidR="008950B4" w:rsidRPr="00686852">
        <w:rPr>
          <w:rFonts w:ascii="Times New Roman" w:hAnsi="Times New Roman" w:cs="Times New Roman"/>
          <w:sz w:val="24"/>
          <w:szCs w:val="24"/>
        </w:rPr>
        <w:t>propisan</w:t>
      </w:r>
      <w:r w:rsidR="009C6487">
        <w:rPr>
          <w:rFonts w:ascii="Times New Roman" w:hAnsi="Times New Roman" w:cs="Times New Roman"/>
          <w:sz w:val="24"/>
          <w:szCs w:val="24"/>
        </w:rPr>
        <w:t>im</w:t>
      </w:r>
      <w:r w:rsidR="008950B4" w:rsidRPr="00686852">
        <w:rPr>
          <w:rFonts w:ascii="Times New Roman" w:hAnsi="Times New Roman" w:cs="Times New Roman"/>
          <w:sz w:val="24"/>
          <w:szCs w:val="24"/>
        </w:rPr>
        <w:t xml:space="preserve"> </w:t>
      </w:r>
      <w:r w:rsidR="005E57CA" w:rsidRPr="00686852">
        <w:rPr>
          <w:rFonts w:ascii="Times New Roman" w:hAnsi="Times New Roman" w:cs="Times New Roman"/>
          <w:sz w:val="24"/>
          <w:szCs w:val="24"/>
        </w:rPr>
        <w:t>zahtjev</w:t>
      </w:r>
      <w:r w:rsidR="009C6487">
        <w:rPr>
          <w:rFonts w:ascii="Times New Roman" w:hAnsi="Times New Roman" w:cs="Times New Roman"/>
          <w:sz w:val="24"/>
          <w:szCs w:val="24"/>
        </w:rPr>
        <w:t>ima</w:t>
      </w:r>
      <w:r w:rsidR="005E57CA" w:rsidRPr="00686852">
        <w:rPr>
          <w:rFonts w:ascii="Times New Roman" w:hAnsi="Times New Roman" w:cs="Times New Roman"/>
          <w:sz w:val="24"/>
          <w:szCs w:val="24"/>
        </w:rPr>
        <w:t xml:space="preserve"> vezan</w:t>
      </w:r>
      <w:r w:rsidR="009C6487">
        <w:rPr>
          <w:rFonts w:ascii="Times New Roman" w:hAnsi="Times New Roman" w:cs="Times New Roman"/>
          <w:sz w:val="24"/>
          <w:szCs w:val="24"/>
        </w:rPr>
        <w:t>im za</w:t>
      </w:r>
      <w:r w:rsidR="005E57CA" w:rsidRPr="00686852">
        <w:rPr>
          <w:rFonts w:ascii="Times New Roman" w:hAnsi="Times New Roman" w:cs="Times New Roman"/>
          <w:sz w:val="24"/>
          <w:szCs w:val="24"/>
        </w:rPr>
        <w:t xml:space="preserve"> stručne kompetencije </w:t>
      </w:r>
      <w:r w:rsidR="00E81831" w:rsidRPr="00686852">
        <w:rPr>
          <w:rFonts w:ascii="Times New Roman" w:hAnsi="Times New Roman" w:cs="Times New Roman"/>
          <w:sz w:val="24"/>
          <w:szCs w:val="24"/>
        </w:rPr>
        <w:t>i</w:t>
      </w:r>
      <w:r w:rsidR="005E57CA" w:rsidRPr="00686852">
        <w:rPr>
          <w:rFonts w:ascii="Times New Roman" w:hAnsi="Times New Roman" w:cs="Times New Roman"/>
          <w:sz w:val="24"/>
          <w:szCs w:val="24"/>
        </w:rPr>
        <w:t xml:space="preserve"> tehničke uvjete. </w:t>
      </w:r>
    </w:p>
    <w:p w:rsidR="00616EB4" w:rsidRDefault="00616EB4" w:rsidP="00B930A4">
      <w:pPr>
        <w:spacing w:after="0" w:line="276" w:lineRule="auto"/>
        <w:jc w:val="both"/>
        <w:rPr>
          <w:rFonts w:ascii="Times New Roman" w:hAnsi="Times New Roman" w:cs="Times New Roman"/>
          <w:sz w:val="24"/>
          <w:szCs w:val="24"/>
        </w:rPr>
      </w:pPr>
    </w:p>
    <w:p w:rsidR="00CB4C2D" w:rsidRPr="00686852" w:rsidRDefault="008950B4"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U postupku ovlašćivanja </w:t>
      </w:r>
      <w:r w:rsidR="00BA557C" w:rsidRPr="00686852">
        <w:rPr>
          <w:rFonts w:ascii="Times New Roman" w:hAnsi="Times New Roman" w:cs="Times New Roman"/>
          <w:sz w:val="24"/>
          <w:szCs w:val="24"/>
        </w:rPr>
        <w:t xml:space="preserve">i izdavanja potvrde </w:t>
      </w:r>
      <w:r w:rsidRPr="00686852">
        <w:rPr>
          <w:rFonts w:ascii="Times New Roman" w:hAnsi="Times New Roman" w:cs="Times New Roman"/>
          <w:sz w:val="24"/>
          <w:szCs w:val="24"/>
        </w:rPr>
        <w:t xml:space="preserve">je </w:t>
      </w:r>
      <w:r w:rsidR="005E57CA" w:rsidRPr="00686852">
        <w:rPr>
          <w:rFonts w:ascii="Times New Roman" w:hAnsi="Times New Roman" w:cs="Times New Roman"/>
          <w:sz w:val="24"/>
          <w:szCs w:val="24"/>
        </w:rPr>
        <w:t>potrebno dokazati da</w:t>
      </w:r>
      <w:r w:rsidR="00CB4C2D" w:rsidRPr="00686852">
        <w:rPr>
          <w:rFonts w:ascii="Times New Roman" w:hAnsi="Times New Roman" w:cs="Times New Roman"/>
          <w:sz w:val="24"/>
          <w:szCs w:val="24"/>
        </w:rPr>
        <w:t>:</w:t>
      </w:r>
    </w:p>
    <w:p w:rsidR="00CB4C2D" w:rsidRPr="00686852" w:rsidRDefault="009C6487" w:rsidP="00B930A4">
      <w:pPr>
        <w:pStyle w:val="Odlomakpopisa"/>
        <w:numPr>
          <w:ilvl w:val="0"/>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zaposlenici pravnih osoba</w:t>
      </w:r>
      <w:r w:rsidR="00616EB4">
        <w:rPr>
          <w:rFonts w:ascii="Times New Roman" w:hAnsi="Times New Roman" w:cs="Times New Roman"/>
          <w:sz w:val="24"/>
          <w:szCs w:val="24"/>
        </w:rPr>
        <w:t xml:space="preserve"> ili fizičke </w:t>
      </w:r>
      <w:r w:rsidR="005E57CA" w:rsidRPr="00686852">
        <w:rPr>
          <w:rFonts w:ascii="Times New Roman" w:hAnsi="Times New Roman" w:cs="Times New Roman"/>
          <w:sz w:val="24"/>
          <w:szCs w:val="24"/>
        </w:rPr>
        <w:t>osobe</w:t>
      </w:r>
      <w:r>
        <w:rPr>
          <w:rFonts w:ascii="Times New Roman" w:hAnsi="Times New Roman" w:cs="Times New Roman"/>
          <w:sz w:val="24"/>
          <w:szCs w:val="24"/>
        </w:rPr>
        <w:t xml:space="preserve"> posjeduju</w:t>
      </w:r>
      <w:r w:rsidR="005E57CA" w:rsidRPr="00686852">
        <w:rPr>
          <w:rFonts w:ascii="Times New Roman" w:hAnsi="Times New Roman" w:cs="Times New Roman"/>
          <w:sz w:val="24"/>
          <w:szCs w:val="24"/>
        </w:rPr>
        <w:t xml:space="preserve"> odgovarajuće </w:t>
      </w:r>
      <w:r>
        <w:rPr>
          <w:rFonts w:ascii="Times New Roman" w:hAnsi="Times New Roman" w:cs="Times New Roman"/>
          <w:sz w:val="24"/>
          <w:szCs w:val="24"/>
        </w:rPr>
        <w:t xml:space="preserve">formalno i dodatno stručno </w:t>
      </w:r>
      <w:r w:rsidR="005E57CA" w:rsidRPr="00686852">
        <w:rPr>
          <w:rFonts w:ascii="Times New Roman" w:hAnsi="Times New Roman" w:cs="Times New Roman"/>
          <w:sz w:val="24"/>
          <w:szCs w:val="24"/>
        </w:rPr>
        <w:t>obrazovanje i radno iskustvo u poslovima za koje traže potvrdu stručnosti,</w:t>
      </w:r>
    </w:p>
    <w:p w:rsidR="00CB4C2D" w:rsidRPr="00686852" w:rsidRDefault="005E57CA" w:rsidP="00B930A4">
      <w:pPr>
        <w:pStyle w:val="Odlomakpopisa"/>
        <w:numPr>
          <w:ilvl w:val="0"/>
          <w:numId w:val="30"/>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mjerni uređaji koj</w:t>
      </w:r>
      <w:r w:rsidR="00616EB4">
        <w:rPr>
          <w:rFonts w:ascii="Times New Roman" w:hAnsi="Times New Roman" w:cs="Times New Roman"/>
          <w:sz w:val="24"/>
          <w:szCs w:val="24"/>
        </w:rPr>
        <w:t>i se</w:t>
      </w:r>
      <w:r w:rsidRPr="00686852">
        <w:rPr>
          <w:rFonts w:ascii="Times New Roman" w:hAnsi="Times New Roman" w:cs="Times New Roman"/>
          <w:sz w:val="24"/>
          <w:szCs w:val="24"/>
        </w:rPr>
        <w:t xml:space="preserve"> koriste pri ispitivanju</w:t>
      </w:r>
      <w:r w:rsidR="009C6487">
        <w:rPr>
          <w:rFonts w:ascii="Times New Roman" w:hAnsi="Times New Roman" w:cs="Times New Roman"/>
          <w:sz w:val="24"/>
          <w:szCs w:val="24"/>
        </w:rPr>
        <w:t xml:space="preserve"> i provedbi mjerenja imaju</w:t>
      </w:r>
      <w:r w:rsidRPr="00686852">
        <w:rPr>
          <w:rFonts w:ascii="Times New Roman" w:hAnsi="Times New Roman" w:cs="Times New Roman"/>
          <w:sz w:val="24"/>
          <w:szCs w:val="24"/>
        </w:rPr>
        <w:t xml:space="preserve"> odgovarajuć</w:t>
      </w:r>
      <w:r w:rsidR="009C6487">
        <w:rPr>
          <w:rFonts w:ascii="Times New Roman" w:hAnsi="Times New Roman" w:cs="Times New Roman"/>
          <w:sz w:val="24"/>
          <w:szCs w:val="24"/>
        </w:rPr>
        <w:t>e</w:t>
      </w:r>
      <w:r w:rsidRPr="00686852">
        <w:rPr>
          <w:rFonts w:ascii="Times New Roman" w:hAnsi="Times New Roman" w:cs="Times New Roman"/>
          <w:sz w:val="24"/>
          <w:szCs w:val="24"/>
        </w:rPr>
        <w:t xml:space="preserve"> mjern</w:t>
      </w:r>
      <w:r w:rsidR="009C6487">
        <w:rPr>
          <w:rFonts w:ascii="Times New Roman" w:hAnsi="Times New Roman" w:cs="Times New Roman"/>
          <w:sz w:val="24"/>
          <w:szCs w:val="24"/>
        </w:rPr>
        <w:t>e</w:t>
      </w:r>
      <w:r w:rsidRPr="00686852">
        <w:rPr>
          <w:rFonts w:ascii="Times New Roman" w:hAnsi="Times New Roman" w:cs="Times New Roman"/>
          <w:sz w:val="24"/>
          <w:szCs w:val="24"/>
        </w:rPr>
        <w:t xml:space="preserve"> karakteristik</w:t>
      </w:r>
      <w:r w:rsidR="009C6487">
        <w:rPr>
          <w:rFonts w:ascii="Times New Roman" w:hAnsi="Times New Roman" w:cs="Times New Roman"/>
          <w:sz w:val="24"/>
          <w:szCs w:val="24"/>
        </w:rPr>
        <w:t>e</w:t>
      </w:r>
      <w:r w:rsidRPr="00686852">
        <w:rPr>
          <w:rFonts w:ascii="Times New Roman" w:hAnsi="Times New Roman" w:cs="Times New Roman"/>
          <w:sz w:val="24"/>
          <w:szCs w:val="24"/>
        </w:rPr>
        <w:t xml:space="preserve"> i mjern</w:t>
      </w:r>
      <w:r w:rsidR="009C6487">
        <w:rPr>
          <w:rFonts w:ascii="Times New Roman" w:hAnsi="Times New Roman" w:cs="Times New Roman"/>
          <w:sz w:val="24"/>
          <w:szCs w:val="24"/>
        </w:rPr>
        <w:t>i</w:t>
      </w:r>
      <w:r w:rsidRPr="00686852">
        <w:rPr>
          <w:rFonts w:ascii="Times New Roman" w:hAnsi="Times New Roman" w:cs="Times New Roman"/>
          <w:sz w:val="24"/>
          <w:szCs w:val="24"/>
        </w:rPr>
        <w:t xml:space="preserve"> opseg</w:t>
      </w:r>
      <w:r w:rsidR="009C6487">
        <w:rPr>
          <w:rFonts w:ascii="Times New Roman" w:hAnsi="Times New Roman" w:cs="Times New Roman"/>
          <w:sz w:val="24"/>
          <w:szCs w:val="24"/>
        </w:rPr>
        <w:t xml:space="preserve"> te su redovito umjereni</w:t>
      </w:r>
      <w:r w:rsidRPr="00686852">
        <w:rPr>
          <w:rFonts w:ascii="Times New Roman" w:hAnsi="Times New Roman" w:cs="Times New Roman"/>
          <w:sz w:val="24"/>
          <w:szCs w:val="24"/>
        </w:rPr>
        <w:t>,</w:t>
      </w:r>
    </w:p>
    <w:p w:rsidR="00CB4C2D" w:rsidRPr="00686852" w:rsidRDefault="009C6487" w:rsidP="00B930A4">
      <w:pPr>
        <w:pStyle w:val="Odlomakpopisa"/>
        <w:numPr>
          <w:ilvl w:val="0"/>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propisane </w:t>
      </w:r>
      <w:r w:rsidR="005E57CA" w:rsidRPr="00686852">
        <w:rPr>
          <w:rFonts w:ascii="Times New Roman" w:hAnsi="Times New Roman" w:cs="Times New Roman"/>
          <w:sz w:val="24"/>
          <w:szCs w:val="24"/>
        </w:rPr>
        <w:t>ispitne metode koje u svom radu koriste</w:t>
      </w:r>
      <w:r>
        <w:rPr>
          <w:rFonts w:ascii="Times New Roman" w:hAnsi="Times New Roman" w:cs="Times New Roman"/>
          <w:sz w:val="24"/>
          <w:szCs w:val="24"/>
        </w:rPr>
        <w:t xml:space="preserve"> zaposlenici pravnih osoba su </w:t>
      </w:r>
      <w:r w:rsidR="005E57CA" w:rsidRPr="00686852">
        <w:rPr>
          <w:rFonts w:ascii="Times New Roman" w:hAnsi="Times New Roman" w:cs="Times New Roman"/>
          <w:sz w:val="24"/>
          <w:szCs w:val="24"/>
        </w:rPr>
        <w:t>akreditirane</w:t>
      </w:r>
      <w:r>
        <w:rPr>
          <w:rFonts w:ascii="Times New Roman" w:hAnsi="Times New Roman" w:cs="Times New Roman"/>
          <w:sz w:val="24"/>
          <w:szCs w:val="24"/>
        </w:rPr>
        <w:t xml:space="preserve"> u skladu s odgovarajućim normama</w:t>
      </w:r>
      <w:r w:rsidR="005E57CA" w:rsidRPr="00686852">
        <w:rPr>
          <w:rFonts w:ascii="Times New Roman" w:hAnsi="Times New Roman" w:cs="Times New Roman"/>
          <w:sz w:val="24"/>
          <w:szCs w:val="24"/>
        </w:rPr>
        <w:t xml:space="preserve"> i prikladne za mjerenja koja se provode</w:t>
      </w:r>
      <w:r w:rsidR="007C570C">
        <w:rPr>
          <w:rFonts w:ascii="Times New Roman" w:hAnsi="Times New Roman" w:cs="Times New Roman"/>
          <w:sz w:val="24"/>
          <w:szCs w:val="24"/>
        </w:rPr>
        <w:t>, te</w:t>
      </w:r>
    </w:p>
    <w:p w:rsidR="001A5BB9" w:rsidRPr="00686852" w:rsidRDefault="005E57CA" w:rsidP="00B930A4">
      <w:pPr>
        <w:pStyle w:val="Odlomakpopisa"/>
        <w:numPr>
          <w:ilvl w:val="0"/>
          <w:numId w:val="30"/>
        </w:numPr>
        <w:spacing w:after="0" w:line="276" w:lineRule="auto"/>
        <w:contextualSpacing w:val="0"/>
        <w:jc w:val="both"/>
        <w:rPr>
          <w:rFonts w:ascii="Times New Roman" w:hAnsi="Times New Roman" w:cs="Times New Roman"/>
          <w:sz w:val="24"/>
          <w:szCs w:val="24"/>
        </w:rPr>
      </w:pPr>
      <w:r w:rsidRPr="00686852">
        <w:rPr>
          <w:rFonts w:ascii="Times New Roman" w:hAnsi="Times New Roman" w:cs="Times New Roman"/>
          <w:sz w:val="24"/>
          <w:szCs w:val="24"/>
        </w:rPr>
        <w:t xml:space="preserve">modeli na temelju kojih se </w:t>
      </w:r>
      <w:r w:rsidR="009C6487">
        <w:rPr>
          <w:rFonts w:ascii="Times New Roman" w:hAnsi="Times New Roman" w:cs="Times New Roman"/>
          <w:sz w:val="24"/>
          <w:szCs w:val="24"/>
        </w:rPr>
        <w:t>provode</w:t>
      </w:r>
      <w:r w:rsidRPr="00686852">
        <w:rPr>
          <w:rFonts w:ascii="Times New Roman" w:hAnsi="Times New Roman" w:cs="Times New Roman"/>
          <w:sz w:val="24"/>
          <w:szCs w:val="24"/>
        </w:rPr>
        <w:t xml:space="preserve"> procjene</w:t>
      </w:r>
      <w:r w:rsidR="009C6487">
        <w:rPr>
          <w:rFonts w:ascii="Times New Roman" w:hAnsi="Times New Roman" w:cs="Times New Roman"/>
          <w:sz w:val="24"/>
          <w:szCs w:val="24"/>
        </w:rPr>
        <w:t xml:space="preserve"> ozračenja ljudi su</w:t>
      </w:r>
      <w:r w:rsidRPr="00686852">
        <w:rPr>
          <w:rFonts w:ascii="Times New Roman" w:hAnsi="Times New Roman" w:cs="Times New Roman"/>
          <w:sz w:val="24"/>
          <w:szCs w:val="24"/>
        </w:rPr>
        <w:t xml:space="preserve"> u skladu s međunarodnim standardima i preporukama. </w:t>
      </w:r>
    </w:p>
    <w:p w:rsidR="00616EB4" w:rsidRDefault="00616EB4" w:rsidP="00B930A4">
      <w:pPr>
        <w:spacing w:after="0" w:line="276" w:lineRule="auto"/>
        <w:jc w:val="both"/>
        <w:rPr>
          <w:rFonts w:ascii="Times New Roman" w:hAnsi="Times New Roman" w:cs="Times New Roman"/>
          <w:sz w:val="24"/>
          <w:szCs w:val="24"/>
        </w:rPr>
      </w:pPr>
    </w:p>
    <w:p w:rsidR="00723584" w:rsidRPr="00686852" w:rsidRDefault="00723584"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b/>
          <w:sz w:val="24"/>
          <w:szCs w:val="24"/>
        </w:rPr>
        <w:t>Ovlašteni stručni tehnički servisi</w:t>
      </w:r>
      <w:r w:rsidRPr="00686852">
        <w:rPr>
          <w:rFonts w:ascii="Times New Roman" w:hAnsi="Times New Roman" w:cs="Times New Roman"/>
          <w:sz w:val="24"/>
          <w:szCs w:val="24"/>
        </w:rPr>
        <w:t xml:space="preserve"> su pravne osobe koje obavljaju</w:t>
      </w:r>
      <w:r w:rsidR="00616EB4">
        <w:rPr>
          <w:rFonts w:ascii="Times New Roman" w:hAnsi="Times New Roman" w:cs="Times New Roman"/>
          <w:sz w:val="24"/>
          <w:szCs w:val="24"/>
        </w:rPr>
        <w:t xml:space="preserve"> određene</w:t>
      </w:r>
      <w:r w:rsidRPr="00686852">
        <w:rPr>
          <w:rFonts w:ascii="Times New Roman" w:hAnsi="Times New Roman" w:cs="Times New Roman"/>
          <w:sz w:val="24"/>
          <w:szCs w:val="24"/>
        </w:rPr>
        <w:t xml:space="preserve"> poslove radiološke sigurnosti</w:t>
      </w:r>
      <w:r w:rsidR="00104DD1" w:rsidRPr="00686852">
        <w:rPr>
          <w:rFonts w:ascii="Times New Roman" w:hAnsi="Times New Roman" w:cs="Times New Roman"/>
          <w:sz w:val="24"/>
          <w:szCs w:val="24"/>
        </w:rPr>
        <w:t xml:space="preserve"> </w:t>
      </w:r>
      <w:r w:rsidR="00616EB4">
        <w:rPr>
          <w:rFonts w:ascii="Times New Roman" w:hAnsi="Times New Roman" w:cs="Times New Roman"/>
          <w:sz w:val="24"/>
          <w:szCs w:val="24"/>
        </w:rPr>
        <w:t xml:space="preserve">sukladno opsegu ovlaštenja </w:t>
      </w:r>
      <w:r w:rsidR="00104DD1" w:rsidRPr="00686852">
        <w:rPr>
          <w:rFonts w:ascii="Times New Roman" w:hAnsi="Times New Roman" w:cs="Times New Roman"/>
          <w:sz w:val="24"/>
          <w:szCs w:val="24"/>
        </w:rPr>
        <w:t>(različita ispitivanja i mjerenja)</w:t>
      </w:r>
      <w:r w:rsidRPr="00686852">
        <w:rPr>
          <w:rFonts w:ascii="Times New Roman" w:hAnsi="Times New Roman" w:cs="Times New Roman"/>
          <w:sz w:val="24"/>
          <w:szCs w:val="24"/>
        </w:rPr>
        <w:t xml:space="preserve"> </w:t>
      </w:r>
      <w:r w:rsidR="00E81831" w:rsidRPr="00686852">
        <w:rPr>
          <w:rFonts w:ascii="Times New Roman" w:hAnsi="Times New Roman" w:cs="Times New Roman"/>
          <w:sz w:val="24"/>
          <w:szCs w:val="24"/>
        </w:rPr>
        <w:t xml:space="preserve">i </w:t>
      </w:r>
      <w:r w:rsidR="00104DD1" w:rsidRPr="00686852">
        <w:rPr>
          <w:rFonts w:ascii="Times New Roman" w:hAnsi="Times New Roman" w:cs="Times New Roman"/>
          <w:sz w:val="24"/>
          <w:szCs w:val="24"/>
        </w:rPr>
        <w:t xml:space="preserve">ovlašteni </w:t>
      </w:r>
      <w:r w:rsidR="00E81831" w:rsidRPr="00686852">
        <w:rPr>
          <w:rFonts w:ascii="Times New Roman" w:hAnsi="Times New Roman" w:cs="Times New Roman"/>
          <w:sz w:val="24"/>
          <w:szCs w:val="24"/>
        </w:rPr>
        <w:t xml:space="preserve">su </w:t>
      </w:r>
      <w:r w:rsidR="00104DD1" w:rsidRPr="00686852">
        <w:rPr>
          <w:rFonts w:ascii="Times New Roman" w:hAnsi="Times New Roman" w:cs="Times New Roman"/>
          <w:sz w:val="24"/>
          <w:szCs w:val="24"/>
        </w:rPr>
        <w:t xml:space="preserve">za </w:t>
      </w:r>
      <w:r w:rsidR="001D545B">
        <w:rPr>
          <w:rFonts w:ascii="Times New Roman" w:hAnsi="Times New Roman" w:cs="Times New Roman"/>
          <w:sz w:val="24"/>
          <w:szCs w:val="24"/>
        </w:rPr>
        <w:t>mjerenje</w:t>
      </w:r>
      <w:r w:rsidR="00616EB4">
        <w:rPr>
          <w:rFonts w:ascii="Times New Roman" w:hAnsi="Times New Roman" w:cs="Times New Roman"/>
          <w:sz w:val="24"/>
          <w:szCs w:val="24"/>
        </w:rPr>
        <w:t xml:space="preserve"> ozračenja izloženih radnika</w:t>
      </w:r>
      <w:r w:rsidR="00616EB4" w:rsidRPr="00686852">
        <w:rPr>
          <w:rFonts w:ascii="Times New Roman" w:hAnsi="Times New Roman" w:cs="Times New Roman"/>
          <w:sz w:val="24"/>
          <w:szCs w:val="24"/>
        </w:rPr>
        <w:t xml:space="preserve"> </w:t>
      </w:r>
      <w:r w:rsidR="00616EB4">
        <w:rPr>
          <w:rFonts w:ascii="Times New Roman" w:hAnsi="Times New Roman" w:cs="Times New Roman"/>
          <w:sz w:val="24"/>
          <w:szCs w:val="24"/>
        </w:rPr>
        <w:t xml:space="preserve">i stanovništva od izlaganja ionizirajućem zračenju, </w:t>
      </w:r>
      <w:r w:rsidR="00104DD1" w:rsidRPr="00686852">
        <w:rPr>
          <w:rFonts w:ascii="Times New Roman" w:hAnsi="Times New Roman" w:cs="Times New Roman"/>
          <w:sz w:val="24"/>
          <w:szCs w:val="24"/>
        </w:rPr>
        <w:t xml:space="preserve">izdavanje različitih stručnih izvješća i mišljenja kojima se dokazuje </w:t>
      </w:r>
      <w:r w:rsidR="00616EB4">
        <w:rPr>
          <w:rFonts w:ascii="Times New Roman" w:hAnsi="Times New Roman" w:cs="Times New Roman"/>
          <w:sz w:val="24"/>
          <w:szCs w:val="24"/>
        </w:rPr>
        <w:t>udovoljavanje</w:t>
      </w:r>
      <w:r w:rsidR="00616EB4" w:rsidRPr="00686852">
        <w:rPr>
          <w:rFonts w:ascii="Times New Roman" w:hAnsi="Times New Roman" w:cs="Times New Roman"/>
          <w:sz w:val="24"/>
          <w:szCs w:val="24"/>
        </w:rPr>
        <w:t xml:space="preserve"> </w:t>
      </w:r>
      <w:r w:rsidR="00104DD1" w:rsidRPr="00686852">
        <w:rPr>
          <w:rFonts w:ascii="Times New Roman" w:hAnsi="Times New Roman" w:cs="Times New Roman"/>
          <w:sz w:val="24"/>
          <w:szCs w:val="24"/>
        </w:rPr>
        <w:t>uvjet</w:t>
      </w:r>
      <w:r w:rsidR="00616EB4">
        <w:rPr>
          <w:rFonts w:ascii="Times New Roman" w:hAnsi="Times New Roman" w:cs="Times New Roman"/>
          <w:sz w:val="24"/>
          <w:szCs w:val="24"/>
        </w:rPr>
        <w:t>ima</w:t>
      </w:r>
      <w:r w:rsidR="00104DD1" w:rsidRPr="00686852">
        <w:rPr>
          <w:rFonts w:ascii="Times New Roman" w:hAnsi="Times New Roman" w:cs="Times New Roman"/>
          <w:sz w:val="24"/>
          <w:szCs w:val="24"/>
        </w:rPr>
        <w:t xml:space="preserve"> radiološke sigurnosti</w:t>
      </w:r>
      <w:r w:rsidR="00616EB4">
        <w:rPr>
          <w:rFonts w:ascii="Times New Roman" w:hAnsi="Times New Roman" w:cs="Times New Roman"/>
          <w:sz w:val="24"/>
          <w:szCs w:val="24"/>
        </w:rPr>
        <w:t>, a koji</w:t>
      </w:r>
      <w:r w:rsidR="00104DD1" w:rsidRPr="00686852">
        <w:rPr>
          <w:rFonts w:ascii="Times New Roman" w:hAnsi="Times New Roman" w:cs="Times New Roman"/>
          <w:sz w:val="24"/>
          <w:szCs w:val="24"/>
        </w:rPr>
        <w:t xml:space="preserve"> se koriste</w:t>
      </w:r>
      <w:r w:rsidR="00EA4A51" w:rsidRPr="00686852">
        <w:rPr>
          <w:rFonts w:ascii="Times New Roman" w:hAnsi="Times New Roman" w:cs="Times New Roman"/>
          <w:sz w:val="24"/>
          <w:szCs w:val="24"/>
        </w:rPr>
        <w:t xml:space="preserve"> kao relevantni dokumenti</w:t>
      </w:r>
      <w:r w:rsidR="00104DD1" w:rsidRPr="00686852">
        <w:rPr>
          <w:rFonts w:ascii="Times New Roman" w:hAnsi="Times New Roman" w:cs="Times New Roman"/>
          <w:sz w:val="24"/>
          <w:szCs w:val="24"/>
        </w:rPr>
        <w:t xml:space="preserve"> u postupcima davanja odobrenja i dozvola</w:t>
      </w:r>
      <w:r w:rsidR="00616EB4">
        <w:rPr>
          <w:rFonts w:ascii="Times New Roman" w:hAnsi="Times New Roman" w:cs="Times New Roman"/>
          <w:sz w:val="24"/>
          <w:szCs w:val="24"/>
        </w:rPr>
        <w:t xml:space="preserve"> u području radiološke sigurnosti</w:t>
      </w:r>
      <w:r w:rsidR="00104DD1" w:rsidRPr="00686852">
        <w:rPr>
          <w:rFonts w:ascii="Times New Roman" w:hAnsi="Times New Roman" w:cs="Times New Roman"/>
          <w:sz w:val="24"/>
          <w:szCs w:val="24"/>
        </w:rPr>
        <w:t xml:space="preserve">. </w:t>
      </w:r>
    </w:p>
    <w:p w:rsidR="00616EB4" w:rsidRDefault="00616EB4" w:rsidP="00B930A4">
      <w:pPr>
        <w:spacing w:after="0" w:line="276" w:lineRule="auto"/>
        <w:jc w:val="both"/>
        <w:rPr>
          <w:rFonts w:ascii="Times New Roman" w:hAnsi="Times New Roman" w:cs="Times New Roman"/>
          <w:sz w:val="24"/>
          <w:szCs w:val="24"/>
        </w:rPr>
      </w:pPr>
    </w:p>
    <w:p w:rsidR="005E57CA" w:rsidRPr="00686852" w:rsidRDefault="001D545B"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Koncem</w:t>
      </w:r>
      <w:r w:rsidR="008950B4" w:rsidRPr="00686852">
        <w:rPr>
          <w:rFonts w:ascii="Times New Roman" w:hAnsi="Times New Roman" w:cs="Times New Roman"/>
          <w:sz w:val="24"/>
          <w:szCs w:val="24"/>
        </w:rPr>
        <w:t xml:space="preserve"> </w:t>
      </w:r>
      <w:r w:rsidR="005E57CA" w:rsidRPr="00686852">
        <w:rPr>
          <w:rFonts w:ascii="Times New Roman" w:hAnsi="Times New Roman" w:cs="Times New Roman"/>
          <w:sz w:val="24"/>
          <w:szCs w:val="24"/>
        </w:rPr>
        <w:t>202</w:t>
      </w:r>
      <w:r w:rsidR="00616EB4">
        <w:rPr>
          <w:rFonts w:ascii="Times New Roman" w:hAnsi="Times New Roman" w:cs="Times New Roman"/>
          <w:sz w:val="24"/>
          <w:szCs w:val="24"/>
        </w:rPr>
        <w:t>4</w:t>
      </w:r>
      <w:r w:rsidR="005E57CA" w:rsidRPr="00686852">
        <w:rPr>
          <w:rFonts w:ascii="Times New Roman" w:hAnsi="Times New Roman" w:cs="Times New Roman"/>
          <w:sz w:val="24"/>
          <w:szCs w:val="24"/>
        </w:rPr>
        <w:t xml:space="preserve">. godine u </w:t>
      </w:r>
      <w:r w:rsidR="00671C63" w:rsidRPr="00686852">
        <w:rPr>
          <w:rFonts w:ascii="Times New Roman" w:hAnsi="Times New Roman" w:cs="Times New Roman"/>
          <w:sz w:val="24"/>
          <w:szCs w:val="24"/>
        </w:rPr>
        <w:t>R</w:t>
      </w:r>
      <w:r w:rsidR="00E81831" w:rsidRPr="00686852">
        <w:rPr>
          <w:rFonts w:ascii="Times New Roman" w:hAnsi="Times New Roman" w:cs="Times New Roman"/>
          <w:sz w:val="24"/>
          <w:szCs w:val="24"/>
        </w:rPr>
        <w:t xml:space="preserve">epublici </w:t>
      </w:r>
      <w:r w:rsidR="00671C63" w:rsidRPr="00686852">
        <w:rPr>
          <w:rFonts w:ascii="Times New Roman" w:hAnsi="Times New Roman" w:cs="Times New Roman"/>
          <w:sz w:val="24"/>
          <w:szCs w:val="24"/>
        </w:rPr>
        <w:t>H</w:t>
      </w:r>
      <w:r w:rsidR="00E81831" w:rsidRPr="00686852">
        <w:rPr>
          <w:rFonts w:ascii="Times New Roman" w:hAnsi="Times New Roman" w:cs="Times New Roman"/>
          <w:sz w:val="24"/>
          <w:szCs w:val="24"/>
        </w:rPr>
        <w:t>rvatskoj</w:t>
      </w:r>
      <w:r w:rsidR="005E57CA" w:rsidRPr="00686852">
        <w:rPr>
          <w:rFonts w:ascii="Times New Roman" w:hAnsi="Times New Roman" w:cs="Times New Roman"/>
          <w:sz w:val="24"/>
          <w:szCs w:val="24"/>
        </w:rPr>
        <w:t xml:space="preserve"> </w:t>
      </w:r>
      <w:r>
        <w:rPr>
          <w:rFonts w:ascii="Times New Roman" w:hAnsi="Times New Roman" w:cs="Times New Roman"/>
          <w:sz w:val="24"/>
          <w:szCs w:val="24"/>
        </w:rPr>
        <w:t xml:space="preserve">poslovala su </w:t>
      </w:r>
      <w:r w:rsidR="002F23DB" w:rsidRPr="00686852">
        <w:rPr>
          <w:rFonts w:ascii="Times New Roman" w:hAnsi="Times New Roman" w:cs="Times New Roman"/>
          <w:sz w:val="24"/>
          <w:szCs w:val="24"/>
        </w:rPr>
        <w:t>četiri</w:t>
      </w:r>
      <w:r w:rsidR="005E57CA" w:rsidRPr="00686852">
        <w:rPr>
          <w:rFonts w:ascii="Times New Roman" w:hAnsi="Times New Roman" w:cs="Times New Roman"/>
          <w:sz w:val="24"/>
          <w:szCs w:val="24"/>
        </w:rPr>
        <w:t xml:space="preserve"> </w:t>
      </w:r>
      <w:r>
        <w:rPr>
          <w:rFonts w:ascii="Times New Roman" w:hAnsi="Times New Roman" w:cs="Times New Roman"/>
          <w:sz w:val="24"/>
          <w:szCs w:val="24"/>
        </w:rPr>
        <w:t xml:space="preserve">ovlaštena </w:t>
      </w:r>
      <w:r w:rsidR="005E57CA" w:rsidRPr="00686852">
        <w:rPr>
          <w:rFonts w:ascii="Times New Roman" w:hAnsi="Times New Roman" w:cs="Times New Roman"/>
          <w:sz w:val="24"/>
          <w:szCs w:val="24"/>
        </w:rPr>
        <w:t>stručna tehnička servisa</w:t>
      </w:r>
      <w:r w:rsidR="00CB4C2D" w:rsidRPr="00686852">
        <w:rPr>
          <w:rFonts w:ascii="Times New Roman" w:hAnsi="Times New Roman" w:cs="Times New Roman"/>
          <w:sz w:val="24"/>
          <w:szCs w:val="24"/>
        </w:rPr>
        <w:t>,</w:t>
      </w:r>
      <w:r w:rsidR="005E57CA" w:rsidRPr="00686852">
        <w:rPr>
          <w:rFonts w:ascii="Times New Roman" w:hAnsi="Times New Roman" w:cs="Times New Roman"/>
          <w:sz w:val="24"/>
          <w:szCs w:val="24"/>
        </w:rPr>
        <w:t xml:space="preserve"> od kojih su dva znanstveno-istraživački instituti, a </w:t>
      </w:r>
      <w:r w:rsidR="002F23DB" w:rsidRPr="00686852">
        <w:rPr>
          <w:rFonts w:ascii="Times New Roman" w:hAnsi="Times New Roman" w:cs="Times New Roman"/>
          <w:sz w:val="24"/>
          <w:szCs w:val="24"/>
        </w:rPr>
        <w:t>dva</w:t>
      </w:r>
      <w:r w:rsidR="005E57CA" w:rsidRPr="00686852">
        <w:rPr>
          <w:rFonts w:ascii="Times New Roman" w:hAnsi="Times New Roman" w:cs="Times New Roman"/>
          <w:sz w:val="24"/>
          <w:szCs w:val="24"/>
        </w:rPr>
        <w:t xml:space="preserve"> privatn</w:t>
      </w:r>
      <w:r w:rsidR="002F23DB" w:rsidRPr="00686852">
        <w:rPr>
          <w:rFonts w:ascii="Times New Roman" w:hAnsi="Times New Roman" w:cs="Times New Roman"/>
          <w:sz w:val="24"/>
          <w:szCs w:val="24"/>
        </w:rPr>
        <w:t>e</w:t>
      </w:r>
      <w:r w:rsidR="005E57CA" w:rsidRPr="00686852">
        <w:rPr>
          <w:rFonts w:ascii="Times New Roman" w:hAnsi="Times New Roman" w:cs="Times New Roman"/>
          <w:sz w:val="24"/>
          <w:szCs w:val="24"/>
        </w:rPr>
        <w:t xml:space="preserve"> tvrtk</w:t>
      </w:r>
      <w:r w:rsidR="002F23DB" w:rsidRPr="00686852">
        <w:rPr>
          <w:rFonts w:ascii="Times New Roman" w:hAnsi="Times New Roman" w:cs="Times New Roman"/>
          <w:sz w:val="24"/>
          <w:szCs w:val="24"/>
        </w:rPr>
        <w:t>e</w:t>
      </w:r>
      <w:r w:rsidR="005E57CA" w:rsidRPr="00686852">
        <w:rPr>
          <w:rFonts w:ascii="Times New Roman" w:hAnsi="Times New Roman" w:cs="Times New Roman"/>
          <w:sz w:val="24"/>
          <w:szCs w:val="24"/>
        </w:rPr>
        <w:t xml:space="preserve">. </w:t>
      </w:r>
      <w:r w:rsidR="00723584" w:rsidRPr="00686852">
        <w:rPr>
          <w:rFonts w:ascii="Times New Roman" w:hAnsi="Times New Roman" w:cs="Times New Roman"/>
          <w:sz w:val="24"/>
          <w:szCs w:val="24"/>
        </w:rPr>
        <w:t>Popis ovlaštenih stručnih tehničkih servisa dostupan je na poveznici</w:t>
      </w:r>
      <w:r>
        <w:rPr>
          <w:rFonts w:ascii="Times New Roman" w:hAnsi="Times New Roman" w:cs="Times New Roman"/>
          <w:sz w:val="24"/>
          <w:szCs w:val="24"/>
        </w:rPr>
        <w:t xml:space="preserve"> </w:t>
      </w:r>
      <w:hyperlink r:id="rId14" w:history="1">
        <w:r w:rsidRPr="00802CAC">
          <w:rPr>
            <w:rStyle w:val="Hiperveza"/>
            <w:rFonts w:ascii="Times New Roman" w:hAnsi="Times New Roman" w:cs="Times New Roman"/>
            <w:sz w:val="24"/>
            <w:szCs w:val="24"/>
          </w:rPr>
          <w:t>https://civilna-zastita.gov.hr/ovlasteni-strucni-tehnicki-servisi/127</w:t>
        </w:r>
      </w:hyperlink>
      <w:r>
        <w:rPr>
          <w:rFonts w:ascii="Times New Roman" w:hAnsi="Times New Roman" w:cs="Times New Roman"/>
          <w:sz w:val="24"/>
          <w:szCs w:val="24"/>
        </w:rPr>
        <w:t xml:space="preserve">. </w:t>
      </w:r>
      <w:r w:rsidR="00723584" w:rsidRPr="00686852">
        <w:rPr>
          <w:rFonts w:ascii="Times New Roman" w:hAnsi="Times New Roman" w:cs="Times New Roman"/>
          <w:sz w:val="24"/>
          <w:szCs w:val="24"/>
        </w:rPr>
        <w:t xml:space="preserve"> </w:t>
      </w:r>
    </w:p>
    <w:p w:rsidR="00616EB4" w:rsidRDefault="00616EB4" w:rsidP="00B930A4">
      <w:pPr>
        <w:spacing w:after="0" w:line="276" w:lineRule="auto"/>
        <w:jc w:val="both"/>
        <w:rPr>
          <w:rFonts w:ascii="Times New Roman" w:hAnsi="Times New Roman" w:cs="Times New Roman"/>
          <w:sz w:val="24"/>
          <w:szCs w:val="24"/>
        </w:rPr>
      </w:pPr>
    </w:p>
    <w:p w:rsidR="0076170A" w:rsidRPr="00686852" w:rsidRDefault="0076170A"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b/>
          <w:sz w:val="24"/>
          <w:szCs w:val="24"/>
        </w:rPr>
        <w:lastRenderedPageBreak/>
        <w:t>Stručnjaci za zaštitu od ionizirajućeg zračenja</w:t>
      </w:r>
      <w:r w:rsidRPr="00686852">
        <w:rPr>
          <w:rFonts w:ascii="Times New Roman" w:hAnsi="Times New Roman" w:cs="Times New Roman"/>
          <w:sz w:val="24"/>
          <w:szCs w:val="24"/>
        </w:rPr>
        <w:t xml:space="preserve"> su osobe </w:t>
      </w:r>
      <w:r w:rsidR="00FE7906">
        <w:rPr>
          <w:rFonts w:ascii="Times New Roman" w:hAnsi="Times New Roman" w:cs="Times New Roman"/>
          <w:sz w:val="24"/>
          <w:szCs w:val="24"/>
        </w:rPr>
        <w:t xml:space="preserve">koje </w:t>
      </w:r>
      <w:r w:rsidR="00FE7906" w:rsidRPr="00FE7906">
        <w:rPr>
          <w:rFonts w:ascii="Times New Roman" w:hAnsi="Times New Roman" w:cs="Times New Roman"/>
          <w:sz w:val="24"/>
          <w:szCs w:val="24"/>
        </w:rPr>
        <w:t>imaju znanje, osposobljenost i iskustvo za davanje savjeta u vezi sa zaštitom od</w:t>
      </w:r>
      <w:r w:rsidR="00FE7906">
        <w:rPr>
          <w:rFonts w:ascii="Times New Roman" w:hAnsi="Times New Roman" w:cs="Times New Roman"/>
          <w:sz w:val="24"/>
          <w:szCs w:val="24"/>
        </w:rPr>
        <w:t xml:space="preserve"> </w:t>
      </w:r>
      <w:r w:rsidR="00FE7906" w:rsidRPr="00FE7906">
        <w:rPr>
          <w:rFonts w:ascii="Times New Roman" w:hAnsi="Times New Roman" w:cs="Times New Roman"/>
          <w:sz w:val="24"/>
          <w:szCs w:val="24"/>
        </w:rPr>
        <w:t>ionizirajućeg zračenja kako bi se osigurala djelotvorna zaštita pojedinaca i čiju je stručnost</w:t>
      </w:r>
      <w:r w:rsidR="00FE7906">
        <w:rPr>
          <w:rFonts w:ascii="Times New Roman" w:hAnsi="Times New Roman" w:cs="Times New Roman"/>
          <w:sz w:val="24"/>
          <w:szCs w:val="24"/>
        </w:rPr>
        <w:t xml:space="preserve"> </w:t>
      </w:r>
      <w:r w:rsidR="00FE7906" w:rsidRPr="00FE7906">
        <w:rPr>
          <w:rFonts w:ascii="Times New Roman" w:hAnsi="Times New Roman" w:cs="Times New Roman"/>
          <w:sz w:val="24"/>
          <w:szCs w:val="24"/>
        </w:rPr>
        <w:t>z</w:t>
      </w:r>
      <w:r w:rsidR="00FE7906">
        <w:rPr>
          <w:rFonts w:ascii="Times New Roman" w:hAnsi="Times New Roman" w:cs="Times New Roman"/>
          <w:sz w:val="24"/>
          <w:szCs w:val="24"/>
        </w:rPr>
        <w:t>a to potvrdio MUP</w:t>
      </w:r>
      <w:r w:rsidRPr="00686852">
        <w:rPr>
          <w:rFonts w:ascii="Times New Roman" w:hAnsi="Times New Roman" w:cs="Times New Roman"/>
          <w:sz w:val="24"/>
          <w:szCs w:val="24"/>
        </w:rPr>
        <w:t>. Potvrda stručnjaku za zaštitu od ionizirajućeg zračenja izdaje se</w:t>
      </w:r>
      <w:r w:rsidR="00B930A4">
        <w:rPr>
          <w:rFonts w:ascii="Times New Roman" w:hAnsi="Times New Roman" w:cs="Times New Roman"/>
          <w:sz w:val="24"/>
          <w:szCs w:val="24"/>
        </w:rPr>
        <w:t xml:space="preserve"> za</w:t>
      </w:r>
      <w:r w:rsidRPr="00686852">
        <w:rPr>
          <w:rFonts w:ascii="Times New Roman" w:hAnsi="Times New Roman" w:cs="Times New Roman"/>
          <w:sz w:val="24"/>
          <w:szCs w:val="24"/>
        </w:rPr>
        <w:t xml:space="preserve"> </w:t>
      </w:r>
      <w:r w:rsidR="001D545B">
        <w:rPr>
          <w:rFonts w:ascii="Times New Roman" w:hAnsi="Times New Roman" w:cs="Times New Roman"/>
          <w:sz w:val="24"/>
          <w:szCs w:val="24"/>
        </w:rPr>
        <w:t xml:space="preserve">jedno ili više od </w:t>
      </w:r>
      <w:r w:rsidR="00EC5009">
        <w:rPr>
          <w:rFonts w:ascii="Times New Roman" w:hAnsi="Times New Roman" w:cs="Times New Roman"/>
          <w:sz w:val="24"/>
          <w:szCs w:val="24"/>
        </w:rPr>
        <w:t xml:space="preserve">ukupno </w:t>
      </w:r>
      <w:r w:rsidR="002E4BFC" w:rsidRPr="00686852">
        <w:rPr>
          <w:rFonts w:ascii="Times New Roman" w:hAnsi="Times New Roman" w:cs="Times New Roman"/>
          <w:sz w:val="24"/>
          <w:szCs w:val="24"/>
        </w:rPr>
        <w:t>osam</w:t>
      </w:r>
      <w:r w:rsidRPr="00686852">
        <w:rPr>
          <w:rFonts w:ascii="Times New Roman" w:hAnsi="Times New Roman" w:cs="Times New Roman"/>
          <w:sz w:val="24"/>
          <w:szCs w:val="24"/>
        </w:rPr>
        <w:t xml:space="preserve"> područja radiološke sigurnosti</w:t>
      </w:r>
      <w:r w:rsidR="00CB4C2D" w:rsidRPr="00686852">
        <w:rPr>
          <w:rFonts w:ascii="Times New Roman" w:hAnsi="Times New Roman" w:cs="Times New Roman"/>
          <w:sz w:val="24"/>
          <w:szCs w:val="24"/>
        </w:rPr>
        <w:t>,</w:t>
      </w:r>
      <w:r w:rsidRPr="00686852">
        <w:rPr>
          <w:rFonts w:ascii="Times New Roman" w:hAnsi="Times New Roman" w:cs="Times New Roman"/>
          <w:sz w:val="24"/>
          <w:szCs w:val="24"/>
        </w:rPr>
        <w:t xml:space="preserve"> pri čemu</w:t>
      </w:r>
      <w:r w:rsidR="001D545B">
        <w:rPr>
          <w:rFonts w:ascii="Times New Roman" w:hAnsi="Times New Roman" w:cs="Times New Roman"/>
          <w:sz w:val="24"/>
          <w:szCs w:val="24"/>
        </w:rPr>
        <w:t xml:space="preserve"> pristupnik mora</w:t>
      </w:r>
      <w:r w:rsidRPr="00686852">
        <w:rPr>
          <w:rFonts w:ascii="Times New Roman" w:hAnsi="Times New Roman" w:cs="Times New Roman"/>
          <w:sz w:val="24"/>
          <w:szCs w:val="24"/>
        </w:rPr>
        <w:t xml:space="preserve"> dokazati stručnost i iskustvo za svako pojedino područje za koje se traži izdavanje potvrde.</w:t>
      </w:r>
      <w:r w:rsidR="0043092F">
        <w:rPr>
          <w:rFonts w:ascii="Times New Roman" w:hAnsi="Times New Roman" w:cs="Times New Roman"/>
          <w:sz w:val="24"/>
          <w:szCs w:val="24"/>
        </w:rPr>
        <w:t xml:space="preserve"> Potvrda se izdaje na rok od 5 godina.</w:t>
      </w:r>
    </w:p>
    <w:p w:rsidR="005E57CA" w:rsidRPr="00686852" w:rsidRDefault="005E57CA"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Tijekom </w:t>
      </w:r>
      <w:r w:rsidR="00F57FB0" w:rsidRPr="00686852">
        <w:rPr>
          <w:rFonts w:ascii="Times New Roman" w:hAnsi="Times New Roman" w:cs="Times New Roman"/>
          <w:sz w:val="24"/>
          <w:szCs w:val="24"/>
        </w:rPr>
        <w:t>izvještajnog razdoblja</w:t>
      </w:r>
      <w:r w:rsidR="00533C56" w:rsidRPr="00686852">
        <w:rPr>
          <w:rFonts w:ascii="Times New Roman" w:hAnsi="Times New Roman" w:cs="Times New Roman"/>
          <w:sz w:val="24"/>
          <w:szCs w:val="24"/>
        </w:rPr>
        <w:t xml:space="preserve"> </w:t>
      </w:r>
      <w:r w:rsidR="00F57FB0" w:rsidRPr="00686852">
        <w:rPr>
          <w:rFonts w:ascii="Times New Roman" w:hAnsi="Times New Roman" w:cs="Times New Roman"/>
          <w:sz w:val="24"/>
          <w:szCs w:val="24"/>
        </w:rPr>
        <w:t>ukupno je potvrđen</w:t>
      </w:r>
      <w:r w:rsidR="001D545B">
        <w:rPr>
          <w:rFonts w:ascii="Times New Roman" w:hAnsi="Times New Roman" w:cs="Times New Roman"/>
          <w:sz w:val="24"/>
          <w:szCs w:val="24"/>
        </w:rPr>
        <w:t>o 13</w:t>
      </w:r>
      <w:r w:rsidR="00F57FB0" w:rsidRPr="00686852">
        <w:rPr>
          <w:rFonts w:ascii="Times New Roman" w:hAnsi="Times New Roman" w:cs="Times New Roman"/>
          <w:sz w:val="24"/>
          <w:szCs w:val="24"/>
        </w:rPr>
        <w:t xml:space="preserve"> </w:t>
      </w:r>
      <w:r w:rsidRPr="00686852">
        <w:rPr>
          <w:rFonts w:ascii="Times New Roman" w:hAnsi="Times New Roman" w:cs="Times New Roman"/>
          <w:sz w:val="24"/>
          <w:szCs w:val="24"/>
        </w:rPr>
        <w:t>stručnjak</w:t>
      </w:r>
      <w:r w:rsidR="001D545B">
        <w:rPr>
          <w:rFonts w:ascii="Times New Roman" w:hAnsi="Times New Roman" w:cs="Times New Roman"/>
          <w:sz w:val="24"/>
          <w:szCs w:val="24"/>
        </w:rPr>
        <w:t>a</w:t>
      </w:r>
      <w:r w:rsidRPr="00686852">
        <w:rPr>
          <w:rFonts w:ascii="Times New Roman" w:hAnsi="Times New Roman" w:cs="Times New Roman"/>
          <w:sz w:val="24"/>
          <w:szCs w:val="24"/>
        </w:rPr>
        <w:t xml:space="preserve"> za zaštitu od ionizirajućeg zračenja</w:t>
      </w:r>
      <w:r w:rsidR="00BA557C" w:rsidRPr="00686852">
        <w:rPr>
          <w:rFonts w:ascii="Times New Roman" w:hAnsi="Times New Roman" w:cs="Times New Roman"/>
          <w:sz w:val="24"/>
          <w:szCs w:val="24"/>
        </w:rPr>
        <w:t xml:space="preserve">. </w:t>
      </w:r>
      <w:r w:rsidR="00EA4A51" w:rsidRPr="00686852">
        <w:rPr>
          <w:rFonts w:ascii="Times New Roman" w:hAnsi="Times New Roman" w:cs="Times New Roman"/>
          <w:sz w:val="24"/>
          <w:szCs w:val="24"/>
        </w:rPr>
        <w:t>Popis potvrđenih stručnjaka za zaštitu od ionizirajućeg zračenja dostupan je na poveznici</w:t>
      </w:r>
      <w:r w:rsidR="00781FC6" w:rsidRPr="00686852">
        <w:rPr>
          <w:rFonts w:ascii="Times New Roman" w:hAnsi="Times New Roman" w:cs="Times New Roman"/>
          <w:sz w:val="24"/>
          <w:szCs w:val="24"/>
        </w:rPr>
        <w:t>:</w:t>
      </w:r>
      <w:r w:rsidR="00993C1E" w:rsidRPr="00686852">
        <w:rPr>
          <w:rFonts w:ascii="Times New Roman" w:hAnsi="Times New Roman" w:cs="Times New Roman"/>
          <w:sz w:val="24"/>
          <w:szCs w:val="24"/>
        </w:rPr>
        <w:t xml:space="preserve"> </w:t>
      </w:r>
      <w:hyperlink r:id="rId15" w:history="1">
        <w:r w:rsidR="001D545B" w:rsidRPr="00802CAC">
          <w:rPr>
            <w:rStyle w:val="Hiperveza"/>
            <w:rFonts w:ascii="Times New Roman" w:hAnsi="Times New Roman" w:cs="Times New Roman"/>
            <w:sz w:val="24"/>
            <w:szCs w:val="24"/>
          </w:rPr>
          <w:t>https://civilna-zastita.gov.hr/strucnjaci-za-zastitu-od-ionizirajuceg-zracenja/136</w:t>
        </w:r>
      </w:hyperlink>
      <w:r w:rsidR="00192195" w:rsidRPr="00686852">
        <w:rPr>
          <w:rFonts w:ascii="Times New Roman" w:hAnsi="Times New Roman" w:cs="Times New Roman"/>
          <w:sz w:val="24"/>
          <w:szCs w:val="24"/>
        </w:rPr>
        <w:t>.</w:t>
      </w:r>
    </w:p>
    <w:p w:rsidR="001D545B" w:rsidRDefault="001D545B" w:rsidP="00B930A4">
      <w:pPr>
        <w:spacing w:after="0" w:line="276" w:lineRule="auto"/>
        <w:jc w:val="both"/>
        <w:rPr>
          <w:rFonts w:ascii="Times New Roman" w:hAnsi="Times New Roman" w:cs="Times New Roman"/>
          <w:sz w:val="24"/>
          <w:szCs w:val="24"/>
        </w:rPr>
      </w:pPr>
    </w:p>
    <w:p w:rsidR="005E57CA" w:rsidRPr="00686852" w:rsidRDefault="005E57CA"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b/>
          <w:sz w:val="24"/>
          <w:szCs w:val="24"/>
        </w:rPr>
        <w:t>Stručnjak za medicinsku fiziku</w:t>
      </w:r>
      <w:r w:rsidRPr="00686852">
        <w:rPr>
          <w:rFonts w:ascii="Times New Roman" w:hAnsi="Times New Roman" w:cs="Times New Roman"/>
          <w:sz w:val="24"/>
          <w:szCs w:val="24"/>
        </w:rPr>
        <w:t xml:space="preserve"> sudjeluje u postupcima dozimetrije uključujući mjerenja u svrhu procjene ozračenja pacijenta i drugih osoba podvrgnutih medicinskom ozračenju, daje savjete vezano uz opremu koja se koristi za medicinsko ozračenje, provodi optimizaciju zaštite pacijenata, definira program osiguranja kvalitete vezan uz opremu koja se koristi za medicinsko ozračenje, provodi prihvatna ispitivanja opreme, priprema tehničke specifikacije opreme koja se koristi u svrhu provedbe medicinskog ozračenja, itd. </w:t>
      </w:r>
      <w:r w:rsidR="0043092F">
        <w:rPr>
          <w:rFonts w:ascii="Times New Roman" w:hAnsi="Times New Roman" w:cs="Times New Roman"/>
          <w:sz w:val="24"/>
          <w:szCs w:val="24"/>
        </w:rPr>
        <w:t xml:space="preserve">Stručnjak za medicinsku fiziku može biti potvrđen za jedno ili više od </w:t>
      </w:r>
      <w:r w:rsidR="00EC5009">
        <w:rPr>
          <w:rFonts w:ascii="Times New Roman" w:hAnsi="Times New Roman" w:cs="Times New Roman"/>
          <w:sz w:val="24"/>
          <w:szCs w:val="24"/>
        </w:rPr>
        <w:t xml:space="preserve">ukupno </w:t>
      </w:r>
      <w:r w:rsidR="0043092F">
        <w:rPr>
          <w:rFonts w:ascii="Times New Roman" w:hAnsi="Times New Roman" w:cs="Times New Roman"/>
          <w:sz w:val="24"/>
          <w:szCs w:val="24"/>
        </w:rPr>
        <w:t>3 područja medicinske fizike. Potvrda se daje bez roka ograničenja.</w:t>
      </w:r>
    </w:p>
    <w:p w:rsidR="005E57CA" w:rsidRPr="00686852" w:rsidRDefault="009C71D4"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U izvještajnom razdoblju </w:t>
      </w:r>
      <w:r w:rsidR="001D545B">
        <w:rPr>
          <w:rFonts w:ascii="Times New Roman" w:hAnsi="Times New Roman" w:cs="Times New Roman"/>
          <w:sz w:val="24"/>
          <w:szCs w:val="24"/>
        </w:rPr>
        <w:t>potvrđena su 3 stručnjaka za medicinsku fiziku</w:t>
      </w:r>
      <w:r w:rsidR="0043092F">
        <w:rPr>
          <w:rFonts w:ascii="Times New Roman" w:hAnsi="Times New Roman" w:cs="Times New Roman"/>
          <w:sz w:val="24"/>
          <w:szCs w:val="24"/>
        </w:rPr>
        <w:t xml:space="preserve"> te je ukupan broj stručnjaka za medicinsku fiziku u Republici Hrvatskoj koncem 2024. godine bio 27</w:t>
      </w:r>
      <w:r w:rsidRPr="00686852">
        <w:rPr>
          <w:rFonts w:ascii="Times New Roman" w:hAnsi="Times New Roman" w:cs="Times New Roman"/>
          <w:sz w:val="24"/>
          <w:szCs w:val="24"/>
        </w:rPr>
        <w:t>.</w:t>
      </w:r>
      <w:r w:rsidR="00F57FB0" w:rsidRPr="00686852">
        <w:rPr>
          <w:rFonts w:ascii="Times New Roman" w:hAnsi="Times New Roman" w:cs="Times New Roman"/>
          <w:sz w:val="24"/>
          <w:szCs w:val="24"/>
        </w:rPr>
        <w:t xml:space="preserve"> </w:t>
      </w:r>
      <w:r w:rsidR="00EA4A51" w:rsidRPr="00686852">
        <w:rPr>
          <w:rFonts w:ascii="Times New Roman" w:hAnsi="Times New Roman" w:cs="Times New Roman"/>
          <w:sz w:val="24"/>
          <w:szCs w:val="24"/>
        </w:rPr>
        <w:t>Popis potvrđenih stručnjaka za medicinsku fiziku dostupan je na poveznici</w:t>
      </w:r>
      <w:r w:rsidR="00781FC6" w:rsidRPr="00686852">
        <w:rPr>
          <w:rFonts w:ascii="Times New Roman" w:hAnsi="Times New Roman" w:cs="Times New Roman"/>
          <w:sz w:val="24"/>
          <w:szCs w:val="24"/>
        </w:rPr>
        <w:t xml:space="preserve">: </w:t>
      </w:r>
      <w:hyperlink r:id="rId16" w:history="1">
        <w:r w:rsidR="0043092F" w:rsidRPr="00802CAC">
          <w:rPr>
            <w:rStyle w:val="Hiperveza"/>
            <w:rFonts w:ascii="Times New Roman" w:hAnsi="Times New Roman" w:cs="Times New Roman"/>
            <w:sz w:val="24"/>
            <w:szCs w:val="24"/>
          </w:rPr>
          <w:t>https://civilna-zastita.gov.hr/strucnjaci-za-medicinsku-fiziku/137</w:t>
        </w:r>
      </w:hyperlink>
      <w:r w:rsidR="00192195" w:rsidRPr="00686852">
        <w:rPr>
          <w:rFonts w:ascii="Times New Roman" w:hAnsi="Times New Roman" w:cs="Times New Roman"/>
          <w:sz w:val="24"/>
          <w:szCs w:val="24"/>
        </w:rPr>
        <w:t>.</w:t>
      </w:r>
    </w:p>
    <w:p w:rsidR="0043092F" w:rsidRDefault="0043092F" w:rsidP="00B930A4">
      <w:pPr>
        <w:spacing w:after="0" w:line="276" w:lineRule="auto"/>
        <w:jc w:val="both"/>
        <w:rPr>
          <w:rFonts w:ascii="Times New Roman" w:hAnsi="Times New Roman" w:cs="Times New Roman"/>
          <w:sz w:val="24"/>
          <w:szCs w:val="24"/>
        </w:rPr>
      </w:pPr>
    </w:p>
    <w:p w:rsidR="00B2262A" w:rsidRPr="00686852" w:rsidRDefault="005E57CA"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b/>
          <w:sz w:val="24"/>
          <w:szCs w:val="24"/>
        </w:rPr>
        <w:t>Ovlašteni izvršitelji za nuklearnu sigurnost</w:t>
      </w:r>
      <w:r w:rsidRPr="00686852">
        <w:rPr>
          <w:rFonts w:ascii="Times New Roman" w:hAnsi="Times New Roman" w:cs="Times New Roman"/>
          <w:sz w:val="24"/>
          <w:szCs w:val="24"/>
        </w:rPr>
        <w:t xml:space="preserve"> su prav</w:t>
      </w:r>
      <w:r w:rsidR="00761D3B" w:rsidRPr="00686852">
        <w:rPr>
          <w:rFonts w:ascii="Times New Roman" w:hAnsi="Times New Roman" w:cs="Times New Roman"/>
          <w:sz w:val="24"/>
          <w:szCs w:val="24"/>
        </w:rPr>
        <w:t xml:space="preserve">ne ili fizičke osobe koje je MUP </w:t>
      </w:r>
      <w:r w:rsidRPr="00686852">
        <w:rPr>
          <w:rFonts w:ascii="Times New Roman" w:hAnsi="Times New Roman" w:cs="Times New Roman"/>
          <w:sz w:val="24"/>
          <w:szCs w:val="24"/>
        </w:rPr>
        <w:t>ovlast</w:t>
      </w:r>
      <w:r w:rsidR="00761D3B" w:rsidRPr="00686852">
        <w:rPr>
          <w:rFonts w:ascii="Times New Roman" w:hAnsi="Times New Roman" w:cs="Times New Roman"/>
          <w:sz w:val="24"/>
          <w:szCs w:val="24"/>
        </w:rPr>
        <w:t>io</w:t>
      </w:r>
      <w:r w:rsidRPr="00686852">
        <w:rPr>
          <w:rFonts w:ascii="Times New Roman" w:hAnsi="Times New Roman" w:cs="Times New Roman"/>
          <w:sz w:val="24"/>
          <w:szCs w:val="24"/>
        </w:rPr>
        <w:t xml:space="preserve"> za obavljanje određenih stručnih poslova iz područja nuklearne sigurnosti. </w:t>
      </w:r>
      <w:r w:rsidR="00761D3B" w:rsidRPr="00686852">
        <w:rPr>
          <w:rFonts w:ascii="Times New Roman" w:hAnsi="Times New Roman" w:cs="Times New Roman"/>
          <w:sz w:val="24"/>
          <w:szCs w:val="24"/>
        </w:rPr>
        <w:t>MUP</w:t>
      </w:r>
      <w:r w:rsidR="009B5B08" w:rsidRPr="00686852">
        <w:rPr>
          <w:rFonts w:ascii="Times New Roman" w:hAnsi="Times New Roman" w:cs="Times New Roman"/>
          <w:sz w:val="24"/>
          <w:szCs w:val="24"/>
        </w:rPr>
        <w:t xml:space="preserve"> je</w:t>
      </w:r>
      <w:r w:rsidRPr="00686852">
        <w:rPr>
          <w:rFonts w:ascii="Times New Roman" w:hAnsi="Times New Roman" w:cs="Times New Roman"/>
          <w:sz w:val="24"/>
          <w:szCs w:val="24"/>
        </w:rPr>
        <w:t xml:space="preserve"> u 202</w:t>
      </w:r>
      <w:r w:rsidR="00505D61">
        <w:rPr>
          <w:rFonts w:ascii="Times New Roman" w:hAnsi="Times New Roman" w:cs="Times New Roman"/>
          <w:sz w:val="24"/>
          <w:szCs w:val="24"/>
        </w:rPr>
        <w:t>4</w:t>
      </w:r>
      <w:r w:rsidRPr="00686852">
        <w:rPr>
          <w:rFonts w:ascii="Times New Roman" w:hAnsi="Times New Roman" w:cs="Times New Roman"/>
          <w:sz w:val="24"/>
          <w:szCs w:val="24"/>
        </w:rPr>
        <w:t>. godini izda</w:t>
      </w:r>
      <w:r w:rsidR="00761D3B" w:rsidRPr="00686852">
        <w:rPr>
          <w:rFonts w:ascii="Times New Roman" w:hAnsi="Times New Roman" w:cs="Times New Roman"/>
          <w:sz w:val="24"/>
          <w:szCs w:val="24"/>
        </w:rPr>
        <w:t>o</w:t>
      </w:r>
      <w:r w:rsidR="009C71D4" w:rsidRPr="00686852">
        <w:rPr>
          <w:rFonts w:ascii="Times New Roman" w:hAnsi="Times New Roman" w:cs="Times New Roman"/>
          <w:sz w:val="24"/>
          <w:szCs w:val="24"/>
        </w:rPr>
        <w:t xml:space="preserve"> jedno</w:t>
      </w:r>
      <w:r w:rsidR="00DC237F" w:rsidRPr="00686852">
        <w:rPr>
          <w:rFonts w:ascii="Times New Roman" w:hAnsi="Times New Roman" w:cs="Times New Roman"/>
          <w:sz w:val="24"/>
          <w:szCs w:val="24"/>
        </w:rPr>
        <w:t xml:space="preserve"> </w:t>
      </w:r>
      <w:r w:rsidRPr="00686852">
        <w:rPr>
          <w:rFonts w:ascii="Times New Roman" w:hAnsi="Times New Roman" w:cs="Times New Roman"/>
          <w:sz w:val="24"/>
          <w:szCs w:val="24"/>
        </w:rPr>
        <w:t>ovlaštenj</w:t>
      </w:r>
      <w:r w:rsidR="009C71D4" w:rsidRPr="00686852">
        <w:rPr>
          <w:rFonts w:ascii="Times New Roman" w:hAnsi="Times New Roman" w:cs="Times New Roman"/>
          <w:sz w:val="24"/>
          <w:szCs w:val="24"/>
        </w:rPr>
        <w:t>e</w:t>
      </w:r>
      <w:r w:rsidRPr="00686852">
        <w:rPr>
          <w:rFonts w:ascii="Times New Roman" w:hAnsi="Times New Roman" w:cs="Times New Roman"/>
          <w:sz w:val="24"/>
          <w:szCs w:val="24"/>
        </w:rPr>
        <w:t xml:space="preserve"> izvršitelj</w:t>
      </w:r>
      <w:r w:rsidR="00D10114" w:rsidRPr="00686852">
        <w:rPr>
          <w:rFonts w:ascii="Times New Roman" w:hAnsi="Times New Roman" w:cs="Times New Roman"/>
          <w:sz w:val="24"/>
          <w:szCs w:val="24"/>
        </w:rPr>
        <w:t>u</w:t>
      </w:r>
      <w:r w:rsidRPr="00686852">
        <w:rPr>
          <w:rFonts w:ascii="Times New Roman" w:hAnsi="Times New Roman" w:cs="Times New Roman"/>
          <w:sz w:val="24"/>
          <w:szCs w:val="24"/>
        </w:rPr>
        <w:t xml:space="preserve"> za nuklearnu sigurnost. </w:t>
      </w:r>
      <w:r w:rsidR="00505D61">
        <w:rPr>
          <w:rFonts w:ascii="Times New Roman" w:hAnsi="Times New Roman" w:cs="Times New Roman"/>
          <w:sz w:val="24"/>
          <w:szCs w:val="24"/>
        </w:rPr>
        <w:t xml:space="preserve">U Republici Hrvatskoj trenutno su </w:t>
      </w:r>
      <w:r w:rsidR="00EC5009">
        <w:rPr>
          <w:rFonts w:ascii="Times New Roman" w:hAnsi="Times New Roman" w:cs="Times New Roman"/>
          <w:sz w:val="24"/>
          <w:szCs w:val="24"/>
        </w:rPr>
        <w:t>2 tvrtk</w:t>
      </w:r>
      <w:r w:rsidR="00505D61">
        <w:rPr>
          <w:rFonts w:ascii="Times New Roman" w:hAnsi="Times New Roman" w:cs="Times New Roman"/>
          <w:sz w:val="24"/>
          <w:szCs w:val="24"/>
        </w:rPr>
        <w:t xml:space="preserve">e </w:t>
      </w:r>
      <w:r w:rsidR="00EC5009">
        <w:rPr>
          <w:rFonts w:ascii="Times New Roman" w:hAnsi="Times New Roman" w:cs="Times New Roman"/>
          <w:sz w:val="24"/>
          <w:szCs w:val="24"/>
        </w:rPr>
        <w:t>ovlašteni</w:t>
      </w:r>
      <w:r w:rsidR="00505D61">
        <w:rPr>
          <w:rFonts w:ascii="Times New Roman" w:hAnsi="Times New Roman" w:cs="Times New Roman"/>
          <w:sz w:val="24"/>
          <w:szCs w:val="24"/>
        </w:rPr>
        <w:t xml:space="preserve"> izvršitelji za nuklearnu sigurnost. </w:t>
      </w:r>
      <w:r w:rsidR="00BA557C" w:rsidRPr="00686852">
        <w:rPr>
          <w:rFonts w:ascii="Times New Roman" w:hAnsi="Times New Roman" w:cs="Times New Roman"/>
          <w:sz w:val="24"/>
          <w:szCs w:val="24"/>
        </w:rPr>
        <w:t>Popis</w:t>
      </w:r>
      <w:r w:rsidR="00EA4A51" w:rsidRPr="00686852">
        <w:rPr>
          <w:rFonts w:ascii="Times New Roman" w:hAnsi="Times New Roman" w:cs="Times New Roman"/>
          <w:sz w:val="24"/>
          <w:szCs w:val="24"/>
        </w:rPr>
        <w:t xml:space="preserve"> ovlaštenih izvršitelja za nuklearnu sigurnost </w:t>
      </w:r>
      <w:r w:rsidR="00BA557C" w:rsidRPr="00686852">
        <w:rPr>
          <w:rFonts w:ascii="Times New Roman" w:hAnsi="Times New Roman" w:cs="Times New Roman"/>
          <w:sz w:val="24"/>
          <w:szCs w:val="24"/>
        </w:rPr>
        <w:t xml:space="preserve">dostupan je na </w:t>
      </w:r>
      <w:r w:rsidR="00231A98" w:rsidRPr="00686852">
        <w:rPr>
          <w:rFonts w:ascii="Times New Roman" w:hAnsi="Times New Roman" w:cs="Times New Roman"/>
          <w:sz w:val="24"/>
          <w:szCs w:val="24"/>
        </w:rPr>
        <w:t>poveznici</w:t>
      </w:r>
      <w:r w:rsidR="00781FC6" w:rsidRPr="00686852">
        <w:rPr>
          <w:rFonts w:ascii="Times New Roman" w:hAnsi="Times New Roman" w:cs="Times New Roman"/>
          <w:sz w:val="24"/>
          <w:szCs w:val="24"/>
        </w:rPr>
        <w:t>:</w:t>
      </w:r>
      <w:r w:rsidR="00EA4A51" w:rsidRPr="00686852">
        <w:rPr>
          <w:rFonts w:ascii="Times New Roman" w:hAnsi="Times New Roman" w:cs="Times New Roman"/>
          <w:sz w:val="24"/>
          <w:szCs w:val="24"/>
        </w:rPr>
        <w:t xml:space="preserve"> </w:t>
      </w:r>
      <w:hyperlink r:id="rId17" w:history="1">
        <w:r w:rsidR="00505D61" w:rsidRPr="00802CAC">
          <w:rPr>
            <w:rStyle w:val="Hiperveza"/>
            <w:rFonts w:ascii="Times New Roman" w:hAnsi="Times New Roman" w:cs="Times New Roman"/>
            <w:sz w:val="24"/>
            <w:szCs w:val="24"/>
          </w:rPr>
          <w:t>https://civilna-zastita.gov.hr/ovlasteni-izvrsitelji-na-podrucju-nuklearne-sigurnosti/8516</w:t>
        </w:r>
      </w:hyperlink>
      <w:r w:rsidR="00192195" w:rsidRPr="00686852">
        <w:rPr>
          <w:rFonts w:ascii="Times New Roman" w:hAnsi="Times New Roman" w:cs="Times New Roman"/>
          <w:sz w:val="24"/>
          <w:szCs w:val="24"/>
        </w:rPr>
        <w:t>.</w:t>
      </w:r>
      <w:bookmarkStart w:id="451" w:name="_Toc76735140"/>
      <w:bookmarkStart w:id="452" w:name="_Toc76735205"/>
      <w:bookmarkStart w:id="453" w:name="_Toc76735271"/>
      <w:bookmarkStart w:id="454" w:name="_Toc76735393"/>
      <w:bookmarkStart w:id="455" w:name="_Toc76744834"/>
      <w:bookmarkStart w:id="456" w:name="_Toc77638751"/>
      <w:bookmarkStart w:id="457" w:name="_Toc77715518"/>
      <w:bookmarkStart w:id="458" w:name="_Toc77720744"/>
      <w:bookmarkStart w:id="459" w:name="_Toc77720819"/>
      <w:bookmarkStart w:id="460" w:name="_Toc77721004"/>
      <w:bookmarkStart w:id="461" w:name="_Toc77860691"/>
      <w:bookmarkStart w:id="462" w:name="_Toc77860780"/>
      <w:bookmarkStart w:id="463" w:name="_Toc77860851"/>
      <w:bookmarkStart w:id="464" w:name="_Toc86227235"/>
      <w:bookmarkStart w:id="465" w:name="_Toc86326173"/>
      <w:bookmarkStart w:id="466" w:name="_Toc86327239"/>
      <w:bookmarkStart w:id="467" w:name="_Toc86328838"/>
      <w:bookmarkStart w:id="468" w:name="_Toc75772157"/>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B2262A" w:rsidRPr="00686852" w:rsidRDefault="00B2262A" w:rsidP="00E81B64">
      <w:pPr>
        <w:spacing w:after="0" w:line="276" w:lineRule="auto"/>
        <w:rPr>
          <w:sz w:val="24"/>
          <w:szCs w:val="24"/>
        </w:rPr>
      </w:pPr>
    </w:p>
    <w:p w:rsidR="005E57CA" w:rsidRPr="002369A7" w:rsidRDefault="001944FD" w:rsidP="00E81B64">
      <w:pPr>
        <w:pStyle w:val="Naslov2"/>
        <w:rPr>
          <w:b/>
        </w:rPr>
      </w:pPr>
      <w:bookmarkStart w:id="469" w:name="_Toc214540979"/>
      <w:r w:rsidRPr="002369A7">
        <w:rPr>
          <w:b/>
        </w:rPr>
        <w:t>2.6</w:t>
      </w:r>
      <w:r w:rsidR="00901F64">
        <w:rPr>
          <w:b/>
        </w:rPr>
        <w:t xml:space="preserve">. </w:t>
      </w:r>
      <w:r w:rsidR="005E57CA" w:rsidRPr="002369A7">
        <w:rPr>
          <w:b/>
        </w:rPr>
        <w:t>Stručno obrazovanje</w:t>
      </w:r>
      <w:bookmarkEnd w:id="468"/>
      <w:r w:rsidR="005E57CA" w:rsidRPr="002369A7">
        <w:rPr>
          <w:b/>
        </w:rPr>
        <w:t xml:space="preserve"> </w:t>
      </w:r>
      <w:r w:rsidR="00505D61" w:rsidRPr="002369A7">
        <w:rPr>
          <w:b/>
        </w:rPr>
        <w:t>o primjeni mjera radiološke sigurnosti</w:t>
      </w:r>
      <w:bookmarkEnd w:id="469"/>
    </w:p>
    <w:p w:rsidR="0054122D" w:rsidRPr="00686852" w:rsidRDefault="0054122D" w:rsidP="00E81B64">
      <w:pPr>
        <w:spacing w:after="0" w:line="276" w:lineRule="auto"/>
        <w:jc w:val="both"/>
        <w:rPr>
          <w:rFonts w:ascii="Times New Roman" w:hAnsi="Times New Roman" w:cs="Times New Roman"/>
          <w:sz w:val="24"/>
          <w:szCs w:val="24"/>
        </w:rPr>
      </w:pPr>
    </w:p>
    <w:p w:rsidR="00E13DA9" w:rsidRDefault="00156DC1"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b/>
          <w:sz w:val="24"/>
          <w:szCs w:val="24"/>
        </w:rPr>
        <w:t>Stručno obrazovanje</w:t>
      </w:r>
      <w:r w:rsidR="009C71D4" w:rsidRPr="00E81B64">
        <w:rPr>
          <w:rFonts w:ascii="Times New Roman" w:hAnsi="Times New Roman" w:cs="Times New Roman"/>
          <w:b/>
          <w:sz w:val="24"/>
          <w:szCs w:val="24"/>
        </w:rPr>
        <w:t xml:space="preserve"> </w:t>
      </w:r>
      <w:r w:rsidR="00505D61" w:rsidRPr="00E81B64">
        <w:rPr>
          <w:rFonts w:ascii="Times New Roman" w:hAnsi="Times New Roman" w:cs="Times New Roman"/>
          <w:b/>
          <w:sz w:val="24"/>
          <w:szCs w:val="24"/>
        </w:rPr>
        <w:t>o primjeni mjera radiološke sigurnosti</w:t>
      </w:r>
      <w:r w:rsidR="00505D61" w:rsidRPr="00505D61">
        <w:rPr>
          <w:rFonts w:ascii="Times New Roman" w:hAnsi="Times New Roman" w:cs="Times New Roman"/>
          <w:sz w:val="24"/>
          <w:szCs w:val="24"/>
        </w:rPr>
        <w:t xml:space="preserve"> </w:t>
      </w:r>
      <w:r w:rsidR="005015B4" w:rsidRPr="00686852">
        <w:rPr>
          <w:rFonts w:ascii="Times New Roman" w:hAnsi="Times New Roman" w:cs="Times New Roman"/>
          <w:sz w:val="24"/>
          <w:szCs w:val="24"/>
        </w:rPr>
        <w:t>osob</w:t>
      </w:r>
      <w:r w:rsidRPr="00686852">
        <w:rPr>
          <w:rFonts w:ascii="Times New Roman" w:hAnsi="Times New Roman" w:cs="Times New Roman"/>
          <w:sz w:val="24"/>
          <w:szCs w:val="24"/>
        </w:rPr>
        <w:t>a</w:t>
      </w:r>
      <w:r w:rsidR="005015B4" w:rsidRPr="00686852">
        <w:rPr>
          <w:rFonts w:ascii="Times New Roman" w:hAnsi="Times New Roman" w:cs="Times New Roman"/>
          <w:sz w:val="24"/>
          <w:szCs w:val="24"/>
        </w:rPr>
        <w:t xml:space="preserve"> koje </w:t>
      </w:r>
      <w:r w:rsidR="009C71D4" w:rsidRPr="00686852">
        <w:rPr>
          <w:rFonts w:ascii="Times New Roman" w:hAnsi="Times New Roman" w:cs="Times New Roman"/>
          <w:sz w:val="24"/>
          <w:szCs w:val="24"/>
        </w:rPr>
        <w:t>rad</w:t>
      </w:r>
      <w:r w:rsidR="005015B4" w:rsidRPr="00686852">
        <w:rPr>
          <w:rFonts w:ascii="Times New Roman" w:hAnsi="Times New Roman" w:cs="Times New Roman"/>
          <w:sz w:val="24"/>
          <w:szCs w:val="24"/>
        </w:rPr>
        <w:t>e</w:t>
      </w:r>
      <w:r w:rsidR="009C71D4" w:rsidRPr="00686852">
        <w:rPr>
          <w:rFonts w:ascii="Times New Roman" w:hAnsi="Times New Roman" w:cs="Times New Roman"/>
          <w:sz w:val="24"/>
          <w:szCs w:val="24"/>
        </w:rPr>
        <w:t xml:space="preserve"> s izvorima ionizirajućeg zračenja </w:t>
      </w:r>
      <w:r w:rsidR="005015B4" w:rsidRPr="00686852">
        <w:rPr>
          <w:rFonts w:ascii="Times New Roman" w:hAnsi="Times New Roman" w:cs="Times New Roman"/>
          <w:sz w:val="24"/>
          <w:szCs w:val="24"/>
        </w:rPr>
        <w:t>ili se obrazuju za rad s izvorima ionizirajućeg zračenja</w:t>
      </w:r>
      <w:r w:rsidR="00505D61">
        <w:rPr>
          <w:rFonts w:ascii="Times New Roman" w:hAnsi="Times New Roman" w:cs="Times New Roman"/>
          <w:sz w:val="24"/>
          <w:szCs w:val="24"/>
        </w:rPr>
        <w:t xml:space="preserve"> te osoba odgovornih za zaštitu od ionizirajućeg zračenja</w:t>
      </w:r>
      <w:r w:rsidR="005015B4" w:rsidRPr="00686852">
        <w:rPr>
          <w:rFonts w:ascii="Times New Roman" w:hAnsi="Times New Roman" w:cs="Times New Roman"/>
          <w:sz w:val="24"/>
          <w:szCs w:val="24"/>
        </w:rPr>
        <w:t>, neovisno jesu li izloženi radnici</w:t>
      </w:r>
      <w:r w:rsidR="00CB4C2D" w:rsidRPr="00686852">
        <w:rPr>
          <w:rFonts w:ascii="Times New Roman" w:hAnsi="Times New Roman" w:cs="Times New Roman"/>
          <w:sz w:val="24"/>
          <w:szCs w:val="24"/>
        </w:rPr>
        <w:t>,</w:t>
      </w:r>
      <w:r w:rsidR="005015B4" w:rsidRPr="00686852">
        <w:rPr>
          <w:rFonts w:ascii="Times New Roman" w:hAnsi="Times New Roman" w:cs="Times New Roman"/>
          <w:sz w:val="24"/>
          <w:szCs w:val="24"/>
        </w:rPr>
        <w:t xml:space="preserve"> </w:t>
      </w:r>
      <w:r w:rsidR="007C570C">
        <w:rPr>
          <w:rFonts w:ascii="Times New Roman" w:hAnsi="Times New Roman" w:cs="Times New Roman"/>
          <w:sz w:val="24"/>
          <w:szCs w:val="24"/>
        </w:rPr>
        <w:t>mor</w:t>
      </w:r>
      <w:r w:rsidR="005015B4" w:rsidRPr="00686852">
        <w:rPr>
          <w:rFonts w:ascii="Times New Roman" w:hAnsi="Times New Roman" w:cs="Times New Roman"/>
          <w:sz w:val="24"/>
          <w:szCs w:val="24"/>
        </w:rPr>
        <w:t>a biti u skladu s poslovima koji</w:t>
      </w:r>
      <w:r w:rsidR="005E57CA" w:rsidRPr="00686852">
        <w:rPr>
          <w:rFonts w:ascii="Times New Roman" w:hAnsi="Times New Roman" w:cs="Times New Roman"/>
          <w:sz w:val="24"/>
          <w:szCs w:val="24"/>
        </w:rPr>
        <w:t xml:space="preserve"> </w:t>
      </w:r>
      <w:r w:rsidR="005015B4" w:rsidRPr="00686852">
        <w:rPr>
          <w:rFonts w:ascii="Times New Roman" w:hAnsi="Times New Roman" w:cs="Times New Roman"/>
          <w:sz w:val="24"/>
          <w:szCs w:val="24"/>
        </w:rPr>
        <w:t>se obavljaju</w:t>
      </w:r>
      <w:r w:rsidR="00505D61">
        <w:rPr>
          <w:rFonts w:ascii="Times New Roman" w:hAnsi="Times New Roman" w:cs="Times New Roman"/>
          <w:sz w:val="24"/>
          <w:szCs w:val="24"/>
        </w:rPr>
        <w:t xml:space="preserve"> i rizikom od ozračenja prilikom obavljanja djelatnosti s izvorima ionizirajućeg zračenja</w:t>
      </w:r>
      <w:r w:rsidR="00620388" w:rsidRPr="00686852">
        <w:rPr>
          <w:rFonts w:ascii="Times New Roman" w:hAnsi="Times New Roman" w:cs="Times New Roman"/>
          <w:sz w:val="24"/>
          <w:szCs w:val="24"/>
        </w:rPr>
        <w:t xml:space="preserve">. Potrebno </w:t>
      </w:r>
      <w:r w:rsidR="00505D61">
        <w:rPr>
          <w:rFonts w:ascii="Times New Roman" w:hAnsi="Times New Roman" w:cs="Times New Roman"/>
          <w:sz w:val="24"/>
          <w:szCs w:val="24"/>
        </w:rPr>
        <w:t xml:space="preserve">stručno </w:t>
      </w:r>
      <w:r w:rsidR="00620388" w:rsidRPr="00686852">
        <w:rPr>
          <w:rFonts w:ascii="Times New Roman" w:hAnsi="Times New Roman" w:cs="Times New Roman"/>
          <w:sz w:val="24"/>
          <w:szCs w:val="24"/>
        </w:rPr>
        <w:t>o</w:t>
      </w:r>
      <w:r w:rsidR="005015B4" w:rsidRPr="00686852">
        <w:rPr>
          <w:rFonts w:ascii="Times New Roman" w:hAnsi="Times New Roman" w:cs="Times New Roman"/>
          <w:sz w:val="24"/>
          <w:szCs w:val="24"/>
        </w:rPr>
        <w:t>brazovanje se</w:t>
      </w:r>
      <w:r w:rsidR="005E57CA" w:rsidRPr="00686852">
        <w:rPr>
          <w:rFonts w:ascii="Times New Roman" w:hAnsi="Times New Roman" w:cs="Times New Roman"/>
          <w:sz w:val="24"/>
          <w:szCs w:val="24"/>
        </w:rPr>
        <w:t xml:space="preserve"> st</w:t>
      </w:r>
      <w:r w:rsidR="009C71D4" w:rsidRPr="00686852">
        <w:rPr>
          <w:rFonts w:ascii="Times New Roman" w:hAnsi="Times New Roman" w:cs="Times New Roman"/>
          <w:sz w:val="24"/>
          <w:szCs w:val="24"/>
        </w:rPr>
        <w:t xml:space="preserve">ječe </w:t>
      </w:r>
      <w:r w:rsidR="005E57CA" w:rsidRPr="00686852">
        <w:rPr>
          <w:rFonts w:ascii="Times New Roman" w:hAnsi="Times New Roman" w:cs="Times New Roman"/>
          <w:sz w:val="24"/>
          <w:szCs w:val="24"/>
        </w:rPr>
        <w:t>redovitom</w:t>
      </w:r>
      <w:r w:rsidR="00620388" w:rsidRPr="00686852">
        <w:rPr>
          <w:rFonts w:ascii="Times New Roman" w:hAnsi="Times New Roman" w:cs="Times New Roman"/>
          <w:sz w:val="24"/>
          <w:szCs w:val="24"/>
        </w:rPr>
        <w:t xml:space="preserve"> izobrazbom</w:t>
      </w:r>
      <w:r w:rsidR="00D67EA1" w:rsidRPr="00686852">
        <w:rPr>
          <w:rFonts w:ascii="Times New Roman" w:hAnsi="Times New Roman" w:cs="Times New Roman"/>
          <w:sz w:val="24"/>
          <w:szCs w:val="24"/>
        </w:rPr>
        <w:t xml:space="preserve">, </w:t>
      </w:r>
      <w:r w:rsidR="00344A8E" w:rsidRPr="00686852">
        <w:rPr>
          <w:rFonts w:ascii="Times New Roman" w:hAnsi="Times New Roman" w:cs="Times New Roman"/>
          <w:sz w:val="24"/>
          <w:szCs w:val="24"/>
        </w:rPr>
        <w:t xml:space="preserve">kroz </w:t>
      </w:r>
      <w:r w:rsidR="00620388" w:rsidRPr="00686852">
        <w:rPr>
          <w:rFonts w:ascii="Times New Roman" w:hAnsi="Times New Roman" w:cs="Times New Roman"/>
          <w:sz w:val="24"/>
          <w:szCs w:val="24"/>
        </w:rPr>
        <w:t xml:space="preserve">redovno </w:t>
      </w:r>
      <w:r w:rsidR="00344A8E" w:rsidRPr="00686852">
        <w:rPr>
          <w:rFonts w:ascii="Times New Roman" w:hAnsi="Times New Roman" w:cs="Times New Roman"/>
          <w:sz w:val="24"/>
          <w:szCs w:val="24"/>
        </w:rPr>
        <w:t>školovanje</w:t>
      </w:r>
      <w:r w:rsidR="007C570C">
        <w:rPr>
          <w:rFonts w:ascii="Times New Roman" w:hAnsi="Times New Roman" w:cs="Times New Roman"/>
          <w:sz w:val="24"/>
          <w:szCs w:val="24"/>
        </w:rPr>
        <w:t xml:space="preserve"> </w:t>
      </w:r>
      <w:r w:rsidR="00620388" w:rsidRPr="00686852">
        <w:rPr>
          <w:rFonts w:ascii="Times New Roman" w:hAnsi="Times New Roman" w:cs="Times New Roman"/>
          <w:sz w:val="24"/>
          <w:szCs w:val="24"/>
        </w:rPr>
        <w:t xml:space="preserve">ili </w:t>
      </w:r>
      <w:r w:rsidR="005E57CA" w:rsidRPr="00686852">
        <w:rPr>
          <w:rFonts w:ascii="Times New Roman" w:hAnsi="Times New Roman" w:cs="Times New Roman"/>
          <w:sz w:val="24"/>
          <w:szCs w:val="24"/>
        </w:rPr>
        <w:t>dopunskom izobrazbom</w:t>
      </w:r>
      <w:r w:rsidR="00344A8E" w:rsidRPr="00686852">
        <w:rPr>
          <w:rFonts w:ascii="Times New Roman" w:hAnsi="Times New Roman" w:cs="Times New Roman"/>
          <w:sz w:val="24"/>
          <w:szCs w:val="24"/>
        </w:rPr>
        <w:t xml:space="preserve"> koju organizira </w:t>
      </w:r>
      <w:r w:rsidR="00620388" w:rsidRPr="00686852">
        <w:rPr>
          <w:rFonts w:ascii="Times New Roman" w:hAnsi="Times New Roman" w:cs="Times New Roman"/>
          <w:sz w:val="24"/>
          <w:szCs w:val="24"/>
        </w:rPr>
        <w:t>MUP</w:t>
      </w:r>
      <w:r w:rsidR="009C6E5F">
        <w:rPr>
          <w:rFonts w:ascii="Times New Roman" w:hAnsi="Times New Roman" w:cs="Times New Roman"/>
          <w:sz w:val="24"/>
          <w:szCs w:val="24"/>
        </w:rPr>
        <w:t>, a obveza</w:t>
      </w:r>
      <w:r w:rsidR="00093D91">
        <w:rPr>
          <w:rFonts w:ascii="Times New Roman" w:hAnsi="Times New Roman" w:cs="Times New Roman"/>
          <w:sz w:val="24"/>
          <w:szCs w:val="24"/>
        </w:rPr>
        <w:t xml:space="preserve"> je obnavljati </w:t>
      </w:r>
      <w:r w:rsidR="009C6E5F">
        <w:rPr>
          <w:rFonts w:ascii="Times New Roman" w:hAnsi="Times New Roman" w:cs="Times New Roman"/>
          <w:sz w:val="24"/>
          <w:szCs w:val="24"/>
        </w:rPr>
        <w:t xml:space="preserve">ga </w:t>
      </w:r>
      <w:r w:rsidR="00093D91">
        <w:rPr>
          <w:rFonts w:ascii="Times New Roman" w:hAnsi="Times New Roman" w:cs="Times New Roman"/>
          <w:sz w:val="24"/>
          <w:szCs w:val="24"/>
        </w:rPr>
        <w:t>svakih 5 godina.</w:t>
      </w:r>
    </w:p>
    <w:p w:rsidR="00335E4D" w:rsidRPr="00686852" w:rsidRDefault="00335E4D" w:rsidP="00B930A4">
      <w:pPr>
        <w:spacing w:after="0" w:line="276" w:lineRule="auto"/>
        <w:jc w:val="both"/>
        <w:rPr>
          <w:rFonts w:ascii="Times New Roman" w:hAnsi="Times New Roman" w:cs="Times New Roman"/>
          <w:sz w:val="24"/>
          <w:szCs w:val="24"/>
        </w:rPr>
      </w:pPr>
    </w:p>
    <w:p w:rsidR="005A5D3C" w:rsidRDefault="00CB4C2D"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Dopunsko obrazovanje</w:t>
      </w:r>
      <w:r w:rsidR="00E13DA9"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provodi se putem </w:t>
      </w:r>
      <w:r w:rsidR="005E57CA" w:rsidRPr="00686852">
        <w:rPr>
          <w:rFonts w:ascii="Times New Roman" w:hAnsi="Times New Roman" w:cs="Times New Roman"/>
          <w:sz w:val="24"/>
          <w:szCs w:val="24"/>
        </w:rPr>
        <w:t>Program</w:t>
      </w:r>
      <w:r w:rsidR="00E13DA9" w:rsidRPr="00686852">
        <w:rPr>
          <w:rFonts w:ascii="Times New Roman" w:hAnsi="Times New Roman" w:cs="Times New Roman"/>
          <w:sz w:val="24"/>
          <w:szCs w:val="24"/>
        </w:rPr>
        <w:t>a</w:t>
      </w:r>
      <w:r w:rsidR="005E57CA" w:rsidRPr="00686852">
        <w:rPr>
          <w:rFonts w:ascii="Times New Roman" w:hAnsi="Times New Roman" w:cs="Times New Roman"/>
          <w:sz w:val="24"/>
          <w:szCs w:val="24"/>
        </w:rPr>
        <w:t xml:space="preserve"> dopunskog obrazovanja i obnove znanja o primjeni mjera radiološ</w:t>
      </w:r>
      <w:r w:rsidR="00781FC6" w:rsidRPr="00686852">
        <w:rPr>
          <w:rFonts w:ascii="Times New Roman" w:hAnsi="Times New Roman" w:cs="Times New Roman"/>
          <w:sz w:val="24"/>
          <w:szCs w:val="24"/>
        </w:rPr>
        <w:t>ke sigurnosti</w:t>
      </w:r>
      <w:r w:rsidR="00C3574C" w:rsidRPr="00686852">
        <w:rPr>
          <w:rFonts w:ascii="Times New Roman" w:hAnsi="Times New Roman" w:cs="Times New Roman"/>
          <w:sz w:val="24"/>
          <w:szCs w:val="24"/>
        </w:rPr>
        <w:t xml:space="preserve">, </w:t>
      </w:r>
      <w:r w:rsidR="00E13DA9" w:rsidRPr="00686852">
        <w:rPr>
          <w:rFonts w:ascii="Times New Roman" w:hAnsi="Times New Roman" w:cs="Times New Roman"/>
          <w:sz w:val="24"/>
          <w:szCs w:val="24"/>
        </w:rPr>
        <w:t xml:space="preserve">koji je </w:t>
      </w:r>
      <w:r w:rsidR="00C3574C" w:rsidRPr="00686852">
        <w:rPr>
          <w:rFonts w:ascii="Times New Roman" w:hAnsi="Times New Roman" w:cs="Times New Roman"/>
          <w:sz w:val="24"/>
          <w:szCs w:val="24"/>
        </w:rPr>
        <w:t xml:space="preserve">uspostavljen kao </w:t>
      </w:r>
      <w:r w:rsidR="002369A7">
        <w:rPr>
          <w:rFonts w:ascii="Times New Roman" w:hAnsi="Times New Roman" w:cs="Times New Roman"/>
          <w:sz w:val="24"/>
          <w:szCs w:val="24"/>
        </w:rPr>
        <w:t>besplatni sustav e-učenja</w:t>
      </w:r>
      <w:r w:rsidR="00C3574C" w:rsidRPr="00686852">
        <w:rPr>
          <w:rFonts w:ascii="Times New Roman" w:hAnsi="Times New Roman" w:cs="Times New Roman"/>
          <w:sz w:val="24"/>
          <w:szCs w:val="24"/>
        </w:rPr>
        <w:t xml:space="preserve"> </w:t>
      </w:r>
      <w:r w:rsidR="00156DC1" w:rsidRPr="00686852">
        <w:rPr>
          <w:rFonts w:ascii="Times New Roman" w:hAnsi="Times New Roman" w:cs="Times New Roman"/>
          <w:sz w:val="24"/>
          <w:szCs w:val="24"/>
        </w:rPr>
        <w:t xml:space="preserve">2015. godine </w:t>
      </w:r>
      <w:r w:rsidR="00E13DA9" w:rsidRPr="00686852">
        <w:rPr>
          <w:rFonts w:ascii="Times New Roman" w:hAnsi="Times New Roman" w:cs="Times New Roman"/>
          <w:sz w:val="24"/>
          <w:szCs w:val="24"/>
        </w:rPr>
        <w:t>i</w:t>
      </w:r>
      <w:r w:rsidR="00C3574C" w:rsidRPr="00686852">
        <w:rPr>
          <w:rFonts w:ascii="Times New Roman" w:hAnsi="Times New Roman" w:cs="Times New Roman"/>
          <w:sz w:val="24"/>
          <w:szCs w:val="24"/>
        </w:rPr>
        <w:t xml:space="preserve"> </w:t>
      </w:r>
      <w:r w:rsidR="00BE7CC0" w:rsidRPr="00686852">
        <w:rPr>
          <w:rFonts w:ascii="Times New Roman" w:hAnsi="Times New Roman" w:cs="Times New Roman"/>
          <w:sz w:val="24"/>
          <w:szCs w:val="24"/>
        </w:rPr>
        <w:t xml:space="preserve">dostupan </w:t>
      </w:r>
      <w:r w:rsidR="00453E6C" w:rsidRPr="00686852">
        <w:rPr>
          <w:rFonts w:ascii="Times New Roman" w:hAnsi="Times New Roman" w:cs="Times New Roman"/>
          <w:sz w:val="24"/>
          <w:szCs w:val="24"/>
        </w:rPr>
        <w:t xml:space="preserve">je </w:t>
      </w:r>
      <w:r w:rsidR="00BE7CC0" w:rsidRPr="00686852">
        <w:rPr>
          <w:rFonts w:ascii="Times New Roman" w:hAnsi="Times New Roman" w:cs="Times New Roman"/>
          <w:sz w:val="24"/>
          <w:szCs w:val="24"/>
        </w:rPr>
        <w:t>na p</w:t>
      </w:r>
      <w:r w:rsidR="00231A98" w:rsidRPr="00686852">
        <w:rPr>
          <w:rFonts w:ascii="Times New Roman" w:hAnsi="Times New Roman" w:cs="Times New Roman"/>
          <w:sz w:val="24"/>
          <w:szCs w:val="24"/>
        </w:rPr>
        <w:t>oveznic</w:t>
      </w:r>
      <w:r w:rsidR="00BE7CC0" w:rsidRPr="00686852">
        <w:rPr>
          <w:rFonts w:ascii="Times New Roman" w:hAnsi="Times New Roman" w:cs="Times New Roman"/>
          <w:sz w:val="24"/>
          <w:szCs w:val="24"/>
        </w:rPr>
        <w:t>i</w:t>
      </w:r>
      <w:r w:rsidR="00781FC6" w:rsidRPr="00686852">
        <w:rPr>
          <w:rFonts w:ascii="Times New Roman" w:hAnsi="Times New Roman" w:cs="Times New Roman"/>
          <w:sz w:val="24"/>
          <w:szCs w:val="24"/>
        </w:rPr>
        <w:t>:</w:t>
      </w:r>
      <w:r w:rsidR="005E57CA" w:rsidRPr="00686852">
        <w:rPr>
          <w:rFonts w:ascii="Times New Roman" w:hAnsi="Times New Roman" w:cs="Times New Roman"/>
          <w:sz w:val="24"/>
          <w:szCs w:val="24"/>
        </w:rPr>
        <w:t xml:space="preserve"> </w:t>
      </w:r>
      <w:hyperlink r:id="rId18" w:history="1">
        <w:r w:rsidR="00505D61" w:rsidRPr="00802CAC">
          <w:rPr>
            <w:rStyle w:val="Hiperveza"/>
            <w:rFonts w:ascii="Times New Roman" w:hAnsi="Times New Roman" w:cs="Times New Roman"/>
            <w:sz w:val="24"/>
            <w:szCs w:val="24"/>
          </w:rPr>
          <w:t>http://e-ucenje.civilna-zastita.hr/</w:t>
        </w:r>
      </w:hyperlink>
      <w:r w:rsidR="00F400C4" w:rsidRPr="00686852">
        <w:rPr>
          <w:rFonts w:ascii="Times New Roman" w:hAnsi="Times New Roman" w:cs="Times New Roman"/>
          <w:sz w:val="24"/>
          <w:szCs w:val="24"/>
        </w:rPr>
        <w:t>.</w:t>
      </w:r>
      <w:r w:rsidR="00DD0B1F">
        <w:rPr>
          <w:rFonts w:ascii="Times New Roman" w:hAnsi="Times New Roman" w:cs="Times New Roman"/>
          <w:sz w:val="24"/>
          <w:szCs w:val="24"/>
        </w:rPr>
        <w:t xml:space="preserve"> Sustav je organiziran u tri kategorije kolegija, s ukupno 18 različitih kolegija</w:t>
      </w:r>
      <w:r w:rsidR="005A5D3C">
        <w:rPr>
          <w:rFonts w:ascii="Times New Roman" w:hAnsi="Times New Roman" w:cs="Times New Roman"/>
          <w:sz w:val="24"/>
          <w:szCs w:val="24"/>
        </w:rPr>
        <w:t xml:space="preserve"> od kojih su dva za osobe odgovorne za zaštitu </w:t>
      </w:r>
      <w:r w:rsidR="005A5D3C">
        <w:rPr>
          <w:rFonts w:ascii="Times New Roman" w:hAnsi="Times New Roman" w:cs="Times New Roman"/>
          <w:sz w:val="24"/>
          <w:szCs w:val="24"/>
        </w:rPr>
        <w:lastRenderedPageBreak/>
        <w:t>od ionizirajućeg zračenja</w:t>
      </w:r>
      <w:r w:rsidR="00DD0B1F">
        <w:rPr>
          <w:rFonts w:ascii="Times New Roman" w:hAnsi="Times New Roman" w:cs="Times New Roman"/>
          <w:sz w:val="24"/>
          <w:szCs w:val="24"/>
        </w:rPr>
        <w:t>.</w:t>
      </w:r>
      <w:r w:rsidR="00437A0F">
        <w:rPr>
          <w:rFonts w:ascii="Times New Roman" w:hAnsi="Times New Roman" w:cs="Times New Roman"/>
          <w:sz w:val="24"/>
          <w:szCs w:val="24"/>
        </w:rPr>
        <w:t xml:space="preserve"> </w:t>
      </w:r>
      <w:r w:rsidR="005A5D3C">
        <w:rPr>
          <w:rFonts w:ascii="Times New Roman" w:hAnsi="Times New Roman" w:cs="Times New Roman"/>
          <w:sz w:val="24"/>
          <w:szCs w:val="24"/>
        </w:rPr>
        <w:t xml:space="preserve">S obzirom na veliki udio ordinacija i ustanova dentalne medicine u ukupnom broju nositelja odobrenja, jedan kolegij je namijenjen doktorima dentalne medicine koji su ujedno i osobe odgovorne za zaštitu od ionizirajućeg zračenja u svojoj ordinaciji ili ustanovi. </w:t>
      </w:r>
    </w:p>
    <w:p w:rsidR="005A5D3C" w:rsidRDefault="005A5D3C" w:rsidP="00B930A4">
      <w:pPr>
        <w:spacing w:after="0" w:line="276" w:lineRule="auto"/>
        <w:jc w:val="both"/>
        <w:rPr>
          <w:rFonts w:ascii="Times New Roman" w:hAnsi="Times New Roman" w:cs="Times New Roman"/>
          <w:sz w:val="24"/>
          <w:szCs w:val="24"/>
        </w:rPr>
      </w:pPr>
    </w:p>
    <w:p w:rsidR="00F400C4" w:rsidRDefault="006135CD"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Polaznik se može registrirati i polagati ispit za više različitih kolegija, ovisno o poslovima koje </w:t>
      </w:r>
      <w:r w:rsidR="00FC18FE">
        <w:rPr>
          <w:rFonts w:ascii="Times New Roman" w:hAnsi="Times New Roman" w:cs="Times New Roman"/>
          <w:sz w:val="24"/>
          <w:szCs w:val="24"/>
        </w:rPr>
        <w:t xml:space="preserve">obavlja. Na svjedodžbi se navodi </w:t>
      </w:r>
      <w:r>
        <w:rPr>
          <w:rFonts w:ascii="Times New Roman" w:hAnsi="Times New Roman" w:cs="Times New Roman"/>
          <w:sz w:val="24"/>
          <w:szCs w:val="24"/>
        </w:rPr>
        <w:t>ime i OIB polaznika</w:t>
      </w:r>
      <w:r w:rsidR="00FC18FE">
        <w:rPr>
          <w:rFonts w:ascii="Times New Roman" w:hAnsi="Times New Roman" w:cs="Times New Roman"/>
          <w:sz w:val="24"/>
          <w:szCs w:val="24"/>
        </w:rPr>
        <w:t>, i ne sadrži podatke o trenutnom r</w:t>
      </w:r>
      <w:r>
        <w:rPr>
          <w:rFonts w:ascii="Times New Roman" w:hAnsi="Times New Roman" w:cs="Times New Roman"/>
          <w:sz w:val="24"/>
          <w:szCs w:val="24"/>
        </w:rPr>
        <w:t>adn</w:t>
      </w:r>
      <w:r w:rsidR="00FC18FE">
        <w:rPr>
          <w:rFonts w:ascii="Times New Roman" w:hAnsi="Times New Roman" w:cs="Times New Roman"/>
          <w:sz w:val="24"/>
          <w:szCs w:val="24"/>
        </w:rPr>
        <w:t>om mjestu te je time važeća i za rad kod drugog poslodavca, pod uvjetom da se radi o istim poslovima s izvorima ionizirajućeg zračenja</w:t>
      </w:r>
      <w:r>
        <w:rPr>
          <w:rFonts w:ascii="Times New Roman" w:hAnsi="Times New Roman" w:cs="Times New Roman"/>
          <w:sz w:val="24"/>
          <w:szCs w:val="24"/>
        </w:rPr>
        <w:t>.</w:t>
      </w:r>
    </w:p>
    <w:p w:rsidR="00FC18FE" w:rsidRDefault="00FC18FE" w:rsidP="00B930A4">
      <w:pPr>
        <w:spacing w:after="0" w:line="276" w:lineRule="auto"/>
        <w:jc w:val="both"/>
        <w:rPr>
          <w:rFonts w:ascii="Times New Roman" w:hAnsi="Times New Roman" w:cs="Times New Roman"/>
          <w:sz w:val="24"/>
          <w:szCs w:val="24"/>
        </w:rPr>
      </w:pPr>
    </w:p>
    <w:p w:rsidR="001E7BE2" w:rsidRDefault="005A5D3C"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w:t>
      </w:r>
      <w:r w:rsidR="00FC18FE" w:rsidRPr="00FC18FE">
        <w:rPr>
          <w:rFonts w:ascii="Times New Roman" w:hAnsi="Times New Roman" w:cs="Times New Roman"/>
          <w:sz w:val="24"/>
          <w:szCs w:val="24"/>
        </w:rPr>
        <w:t>roj izdanih svjedodžbi dopunske izobrazbe i obnove znanja za osobe odgovorne za zaštitu od ionizirajućeg zračenja tijekom 2023. i 2024. godine</w:t>
      </w:r>
      <w:r w:rsidR="00FC18FE">
        <w:rPr>
          <w:rFonts w:ascii="Times New Roman" w:hAnsi="Times New Roman" w:cs="Times New Roman"/>
          <w:sz w:val="24"/>
          <w:szCs w:val="24"/>
        </w:rPr>
        <w:t xml:space="preserve"> prikazan je na S</w:t>
      </w:r>
      <w:r>
        <w:rPr>
          <w:rFonts w:ascii="Times New Roman" w:hAnsi="Times New Roman" w:cs="Times New Roman"/>
          <w:sz w:val="24"/>
          <w:szCs w:val="24"/>
        </w:rPr>
        <w:t>lici 2</w:t>
      </w:r>
      <w:r w:rsidR="00FC18FE">
        <w:rPr>
          <w:rFonts w:ascii="Times New Roman" w:hAnsi="Times New Roman" w:cs="Times New Roman"/>
          <w:sz w:val="24"/>
          <w:szCs w:val="24"/>
        </w:rPr>
        <w:t>.</w:t>
      </w:r>
    </w:p>
    <w:p w:rsidR="005B3D35" w:rsidRDefault="005B3D35" w:rsidP="00B930A4">
      <w:pPr>
        <w:spacing w:after="0" w:line="276" w:lineRule="auto"/>
        <w:jc w:val="both"/>
        <w:rPr>
          <w:rFonts w:ascii="Times New Roman" w:hAnsi="Times New Roman" w:cs="Times New Roman"/>
          <w:sz w:val="24"/>
          <w:szCs w:val="24"/>
        </w:rPr>
      </w:pPr>
    </w:p>
    <w:p w:rsidR="005A5D3C" w:rsidRDefault="005A5D3C" w:rsidP="00E81B64">
      <w:pPr>
        <w:spacing w:after="0" w:line="276" w:lineRule="auto"/>
        <w:jc w:val="both"/>
        <w:rPr>
          <w:rFonts w:ascii="Times New Roman" w:hAnsi="Times New Roman" w:cs="Times New Roman"/>
          <w:sz w:val="24"/>
          <w:szCs w:val="24"/>
        </w:rPr>
      </w:pPr>
    </w:p>
    <w:p w:rsidR="005A5D3C" w:rsidRDefault="005A5D3C" w:rsidP="00B930A4">
      <w:pPr>
        <w:spacing w:after="0" w:line="276" w:lineRule="auto"/>
        <w:jc w:val="center"/>
        <w:rPr>
          <w:rFonts w:ascii="Times New Roman" w:hAnsi="Times New Roman" w:cs="Times New Roman"/>
          <w:sz w:val="24"/>
          <w:szCs w:val="24"/>
        </w:rPr>
      </w:pPr>
      <w:r>
        <w:rPr>
          <w:noProof/>
          <w:lang w:eastAsia="hr-HR"/>
        </w:rPr>
        <w:drawing>
          <wp:inline distT="0" distB="0" distL="0" distR="0" wp14:anchorId="0EC19EE9" wp14:editId="34FA06BE">
            <wp:extent cx="4850130" cy="2956560"/>
            <wp:effectExtent l="0" t="0" r="7620" b="1524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5D3C" w:rsidRPr="00AC274D" w:rsidRDefault="005A5D3C" w:rsidP="00B930A4">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Slika 2</w:t>
      </w:r>
      <w:r w:rsidRPr="00AC274D">
        <w:rPr>
          <w:rFonts w:ascii="Times New Roman" w:hAnsi="Times New Roman" w:cs="Times New Roman"/>
          <w:i/>
          <w:sz w:val="24"/>
          <w:szCs w:val="24"/>
        </w:rPr>
        <w:t>. Br</w:t>
      </w:r>
      <w:r>
        <w:rPr>
          <w:rFonts w:ascii="Times New Roman" w:hAnsi="Times New Roman" w:cs="Times New Roman"/>
          <w:i/>
          <w:sz w:val="24"/>
          <w:szCs w:val="24"/>
        </w:rPr>
        <w:t>oj izdanih svjedodžbi</w:t>
      </w:r>
      <w:r w:rsidRPr="00AC274D">
        <w:rPr>
          <w:rFonts w:ascii="Times New Roman" w:hAnsi="Times New Roman" w:cs="Times New Roman"/>
          <w:i/>
          <w:sz w:val="24"/>
          <w:szCs w:val="24"/>
        </w:rPr>
        <w:t xml:space="preserve"> dopunske</w:t>
      </w:r>
      <w:r>
        <w:rPr>
          <w:rFonts w:ascii="Times New Roman" w:hAnsi="Times New Roman" w:cs="Times New Roman"/>
          <w:i/>
          <w:sz w:val="24"/>
          <w:szCs w:val="24"/>
        </w:rPr>
        <w:t xml:space="preserve"> izobrazbe i obnove</w:t>
      </w:r>
      <w:r w:rsidRPr="00AC274D">
        <w:rPr>
          <w:rFonts w:ascii="Times New Roman" w:hAnsi="Times New Roman" w:cs="Times New Roman"/>
          <w:i/>
          <w:sz w:val="24"/>
          <w:szCs w:val="24"/>
        </w:rPr>
        <w:t xml:space="preserve"> znanja za osobe </w:t>
      </w:r>
      <w:r>
        <w:rPr>
          <w:rFonts w:ascii="Times New Roman" w:hAnsi="Times New Roman" w:cs="Times New Roman"/>
          <w:i/>
          <w:sz w:val="24"/>
          <w:szCs w:val="24"/>
        </w:rPr>
        <w:t>odgovorne za zaštitu od ionizirajućeg zračenja</w:t>
      </w:r>
      <w:r w:rsidRPr="00AC274D">
        <w:rPr>
          <w:rFonts w:ascii="Times New Roman" w:hAnsi="Times New Roman" w:cs="Times New Roman"/>
          <w:i/>
          <w:sz w:val="24"/>
          <w:szCs w:val="24"/>
        </w:rPr>
        <w:t xml:space="preserve"> tijekom 2023. i 2024. godine</w:t>
      </w:r>
    </w:p>
    <w:p w:rsidR="005A5D3C" w:rsidRDefault="005A5D3C" w:rsidP="00E81B64">
      <w:pPr>
        <w:spacing w:after="0" w:line="276" w:lineRule="auto"/>
        <w:jc w:val="both"/>
        <w:rPr>
          <w:rFonts w:ascii="Times New Roman" w:hAnsi="Times New Roman" w:cs="Times New Roman"/>
          <w:sz w:val="24"/>
          <w:szCs w:val="24"/>
        </w:rPr>
      </w:pPr>
    </w:p>
    <w:p w:rsidR="005B3D35" w:rsidRDefault="005B3D35" w:rsidP="00E81B64">
      <w:pPr>
        <w:spacing w:after="0" w:line="276" w:lineRule="auto"/>
        <w:jc w:val="both"/>
        <w:rPr>
          <w:rFonts w:ascii="Times New Roman" w:hAnsi="Times New Roman" w:cs="Times New Roman"/>
          <w:sz w:val="24"/>
          <w:szCs w:val="24"/>
        </w:rPr>
      </w:pPr>
    </w:p>
    <w:p w:rsidR="005A5D3C" w:rsidRDefault="005A5D3C"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Tijekom izvještajnog razdoblja u sustavu e-</w:t>
      </w:r>
      <w:r w:rsidRPr="001E7BE2">
        <w:rPr>
          <w:rFonts w:ascii="Times New Roman" w:hAnsi="Times New Roman" w:cs="Times New Roman"/>
          <w:sz w:val="24"/>
          <w:szCs w:val="24"/>
        </w:rPr>
        <w:t xml:space="preserve">učenje </w:t>
      </w:r>
      <w:r>
        <w:rPr>
          <w:rFonts w:ascii="Times New Roman" w:hAnsi="Times New Roman" w:cs="Times New Roman"/>
          <w:sz w:val="24"/>
          <w:szCs w:val="24"/>
        </w:rPr>
        <w:t>izdano je</w:t>
      </w:r>
      <w:r w:rsidRPr="001E7BE2">
        <w:rPr>
          <w:rFonts w:ascii="Times New Roman" w:hAnsi="Times New Roman" w:cs="Times New Roman"/>
          <w:sz w:val="24"/>
          <w:szCs w:val="24"/>
        </w:rPr>
        <w:t xml:space="preserve"> 4859 svjedodžbi</w:t>
      </w:r>
      <w:r>
        <w:rPr>
          <w:rFonts w:ascii="Times New Roman" w:hAnsi="Times New Roman" w:cs="Times New Roman"/>
          <w:sz w:val="24"/>
          <w:szCs w:val="24"/>
        </w:rPr>
        <w:t xml:space="preserve"> iz dopunskog obrazovanja ili obnove znanja </w:t>
      </w:r>
      <w:r w:rsidRPr="00686852">
        <w:rPr>
          <w:rFonts w:ascii="Times New Roman" w:hAnsi="Times New Roman" w:cs="Times New Roman"/>
          <w:sz w:val="24"/>
          <w:szCs w:val="24"/>
        </w:rPr>
        <w:t>o primjeni mjera radiološke sigurnosti</w:t>
      </w:r>
      <w:r>
        <w:rPr>
          <w:rFonts w:ascii="Times New Roman" w:hAnsi="Times New Roman" w:cs="Times New Roman"/>
          <w:sz w:val="24"/>
          <w:szCs w:val="24"/>
        </w:rPr>
        <w:t xml:space="preserve">.  </w:t>
      </w:r>
      <w:r w:rsidRPr="00FC18FE">
        <w:rPr>
          <w:rFonts w:ascii="Times New Roman" w:hAnsi="Times New Roman" w:cs="Times New Roman"/>
          <w:sz w:val="24"/>
          <w:szCs w:val="24"/>
        </w:rPr>
        <w:t>Broj izdanih svjedodžbi dopunske izobrazbe i obnove znanja za izložene radnike</w:t>
      </w:r>
      <w:r>
        <w:rPr>
          <w:rFonts w:ascii="Times New Roman" w:hAnsi="Times New Roman" w:cs="Times New Roman"/>
          <w:sz w:val="24"/>
          <w:szCs w:val="24"/>
        </w:rPr>
        <w:t xml:space="preserve"> i osobe koje </w:t>
      </w:r>
      <w:r w:rsidRPr="00FC18FE">
        <w:rPr>
          <w:rFonts w:ascii="Times New Roman" w:hAnsi="Times New Roman" w:cs="Times New Roman"/>
          <w:sz w:val="24"/>
          <w:szCs w:val="24"/>
        </w:rPr>
        <w:t>rukuju izvorima ionizirajućeg zračenja, ali se ne smatraju izloženim radnicima</w:t>
      </w:r>
      <w:r>
        <w:rPr>
          <w:rFonts w:ascii="Times New Roman" w:hAnsi="Times New Roman" w:cs="Times New Roman"/>
          <w:sz w:val="24"/>
          <w:szCs w:val="24"/>
        </w:rPr>
        <w:t xml:space="preserve">, </w:t>
      </w:r>
      <w:r w:rsidRPr="00FC18FE">
        <w:rPr>
          <w:rFonts w:ascii="Times New Roman" w:hAnsi="Times New Roman" w:cs="Times New Roman"/>
          <w:sz w:val="24"/>
          <w:szCs w:val="24"/>
        </w:rPr>
        <w:t>u 2023. i 2024. godini</w:t>
      </w:r>
      <w:r>
        <w:rPr>
          <w:rFonts w:ascii="Times New Roman" w:hAnsi="Times New Roman" w:cs="Times New Roman"/>
          <w:sz w:val="24"/>
          <w:szCs w:val="24"/>
        </w:rPr>
        <w:t xml:space="preserve"> raspoređen</w:t>
      </w:r>
      <w:r w:rsidRPr="00FC18FE">
        <w:rPr>
          <w:rFonts w:ascii="Times New Roman" w:hAnsi="Times New Roman" w:cs="Times New Roman"/>
          <w:sz w:val="24"/>
          <w:szCs w:val="24"/>
        </w:rPr>
        <w:t xml:space="preserve"> </w:t>
      </w:r>
      <w:r>
        <w:rPr>
          <w:rFonts w:ascii="Times New Roman" w:hAnsi="Times New Roman" w:cs="Times New Roman"/>
          <w:sz w:val="24"/>
          <w:szCs w:val="24"/>
        </w:rPr>
        <w:t xml:space="preserve">prema djelatnostima, </w:t>
      </w:r>
      <w:r w:rsidRPr="00FC18FE">
        <w:rPr>
          <w:rFonts w:ascii="Times New Roman" w:hAnsi="Times New Roman" w:cs="Times New Roman"/>
          <w:sz w:val="24"/>
          <w:szCs w:val="24"/>
        </w:rPr>
        <w:t xml:space="preserve"> </w:t>
      </w:r>
      <w:r>
        <w:rPr>
          <w:rFonts w:ascii="Times New Roman" w:hAnsi="Times New Roman" w:cs="Times New Roman"/>
          <w:sz w:val="24"/>
          <w:szCs w:val="24"/>
        </w:rPr>
        <w:t>prikazan je na Slici 3. i Slici 4.</w:t>
      </w:r>
    </w:p>
    <w:p w:rsidR="005A5D3C" w:rsidRDefault="005A5D3C" w:rsidP="00B930A4">
      <w:pPr>
        <w:spacing w:after="0" w:line="276" w:lineRule="auto"/>
        <w:jc w:val="both"/>
        <w:rPr>
          <w:rFonts w:ascii="Times New Roman" w:hAnsi="Times New Roman" w:cs="Times New Roman"/>
          <w:sz w:val="24"/>
          <w:szCs w:val="24"/>
        </w:rPr>
      </w:pPr>
    </w:p>
    <w:p w:rsidR="005A5D3C" w:rsidRDefault="005A5D3C"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Najveći broj svjedodžbi izdan je za polaznike koji rade u području izloženosti rendgenskih uređaja u medicini (45,5 % od svih izdanih svjedodžbi), u području sigurnosti (15,1 %) te polaznike u području dentalne medicine (12,8 %).</w:t>
      </w:r>
    </w:p>
    <w:p w:rsidR="005A5D3C" w:rsidRDefault="005A5D3C" w:rsidP="00E81B64">
      <w:pPr>
        <w:spacing w:after="0" w:line="276" w:lineRule="auto"/>
        <w:jc w:val="both"/>
        <w:rPr>
          <w:rFonts w:ascii="Times New Roman" w:hAnsi="Times New Roman" w:cs="Times New Roman"/>
          <w:sz w:val="24"/>
          <w:szCs w:val="24"/>
        </w:rPr>
      </w:pPr>
    </w:p>
    <w:p w:rsidR="001E7BE2" w:rsidRDefault="001E7BE2" w:rsidP="00E81B64">
      <w:pPr>
        <w:spacing w:after="0" w:line="276" w:lineRule="auto"/>
        <w:jc w:val="both"/>
        <w:rPr>
          <w:rFonts w:ascii="Times New Roman" w:hAnsi="Times New Roman" w:cs="Times New Roman"/>
          <w:sz w:val="24"/>
          <w:szCs w:val="24"/>
        </w:rPr>
      </w:pPr>
    </w:p>
    <w:p w:rsidR="005A5D3C" w:rsidRDefault="005A5D3C" w:rsidP="00E81B64">
      <w:pPr>
        <w:spacing w:after="0" w:line="276" w:lineRule="auto"/>
        <w:jc w:val="both"/>
        <w:rPr>
          <w:rFonts w:ascii="Times New Roman" w:hAnsi="Times New Roman" w:cs="Times New Roman"/>
          <w:sz w:val="24"/>
          <w:szCs w:val="24"/>
        </w:rPr>
      </w:pPr>
    </w:p>
    <w:p w:rsidR="00037CEE" w:rsidRDefault="006135CD" w:rsidP="00E81B64">
      <w:pPr>
        <w:spacing w:after="0" w:line="276" w:lineRule="auto"/>
        <w:jc w:val="both"/>
        <w:rPr>
          <w:rFonts w:ascii="Times New Roman" w:hAnsi="Times New Roman" w:cs="Times New Roman"/>
          <w:sz w:val="24"/>
          <w:szCs w:val="24"/>
        </w:rPr>
      </w:pPr>
      <w:r>
        <w:rPr>
          <w:noProof/>
          <w:lang w:eastAsia="hr-HR"/>
        </w:rPr>
        <w:lastRenderedPageBreak/>
        <w:drawing>
          <wp:inline distT="0" distB="0" distL="0" distR="0" wp14:anchorId="3EC35E6A" wp14:editId="3ABE82AE">
            <wp:extent cx="5851525" cy="7467600"/>
            <wp:effectExtent l="0" t="0" r="15875"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69A7" w:rsidRPr="00AC274D" w:rsidRDefault="005A5D3C" w:rsidP="002369A7">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Slika 3</w:t>
      </w:r>
      <w:r w:rsidR="002369A7" w:rsidRPr="00AC274D">
        <w:rPr>
          <w:rFonts w:ascii="Times New Roman" w:hAnsi="Times New Roman" w:cs="Times New Roman"/>
          <w:i/>
          <w:sz w:val="24"/>
          <w:szCs w:val="24"/>
        </w:rPr>
        <w:t>. Broj izdanih svjedodžbi u sustavu e-učenja po kolegijima</w:t>
      </w:r>
      <w:r w:rsidR="002369A7">
        <w:rPr>
          <w:rFonts w:ascii="Times New Roman" w:hAnsi="Times New Roman" w:cs="Times New Roman"/>
          <w:i/>
          <w:sz w:val="24"/>
          <w:szCs w:val="24"/>
        </w:rPr>
        <w:t xml:space="preserve"> za izložene radnike</w:t>
      </w:r>
      <w:r w:rsidR="002369A7" w:rsidRPr="00AC274D">
        <w:rPr>
          <w:rFonts w:ascii="Times New Roman" w:hAnsi="Times New Roman" w:cs="Times New Roman"/>
          <w:i/>
          <w:sz w:val="24"/>
          <w:szCs w:val="24"/>
        </w:rPr>
        <w:t xml:space="preserve"> tijekom 2023. i 2024. godine</w:t>
      </w:r>
    </w:p>
    <w:p w:rsidR="00037CEE" w:rsidRDefault="00037CEE" w:rsidP="00E81B64">
      <w:pPr>
        <w:spacing w:after="0" w:line="276" w:lineRule="auto"/>
        <w:jc w:val="both"/>
        <w:rPr>
          <w:rFonts w:ascii="Times New Roman" w:hAnsi="Times New Roman" w:cs="Times New Roman"/>
          <w:sz w:val="24"/>
          <w:szCs w:val="24"/>
        </w:rPr>
      </w:pPr>
    </w:p>
    <w:p w:rsidR="00037CEE" w:rsidRPr="00AC274D" w:rsidRDefault="00037CEE" w:rsidP="00E81B64">
      <w:pPr>
        <w:spacing w:after="0" w:line="276" w:lineRule="auto"/>
        <w:jc w:val="both"/>
        <w:rPr>
          <w:rFonts w:ascii="Times New Roman" w:hAnsi="Times New Roman" w:cs="Times New Roman"/>
          <w:sz w:val="24"/>
          <w:szCs w:val="24"/>
        </w:rPr>
      </w:pPr>
    </w:p>
    <w:p w:rsidR="00037CEE" w:rsidRPr="00AC274D" w:rsidRDefault="00BF4421" w:rsidP="00F477CF">
      <w:pPr>
        <w:spacing w:after="0" w:line="276" w:lineRule="auto"/>
        <w:jc w:val="center"/>
        <w:rPr>
          <w:rFonts w:ascii="Times New Roman" w:hAnsi="Times New Roman" w:cs="Times New Roman"/>
          <w:sz w:val="24"/>
          <w:szCs w:val="24"/>
        </w:rPr>
      </w:pPr>
      <w:r>
        <w:rPr>
          <w:noProof/>
          <w:lang w:eastAsia="hr-HR"/>
        </w:rPr>
        <w:lastRenderedPageBreak/>
        <w:drawing>
          <wp:inline distT="0" distB="0" distL="0" distR="0" wp14:anchorId="3E5DEFC2" wp14:editId="2B83C827">
            <wp:extent cx="5851525" cy="4084320"/>
            <wp:effectExtent l="0" t="0" r="15875" b="1143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274D" w:rsidRPr="00AC274D" w:rsidRDefault="005A5D3C" w:rsidP="00AC274D">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Slika 4</w:t>
      </w:r>
      <w:r w:rsidR="00AC274D" w:rsidRPr="00AC274D">
        <w:rPr>
          <w:rFonts w:ascii="Times New Roman" w:hAnsi="Times New Roman" w:cs="Times New Roman"/>
          <w:i/>
          <w:sz w:val="24"/>
          <w:szCs w:val="24"/>
        </w:rPr>
        <w:t>. Br</w:t>
      </w:r>
      <w:r w:rsidR="00AC274D">
        <w:rPr>
          <w:rFonts w:ascii="Times New Roman" w:hAnsi="Times New Roman" w:cs="Times New Roman"/>
          <w:i/>
          <w:sz w:val="24"/>
          <w:szCs w:val="24"/>
        </w:rPr>
        <w:t>oj izdanih svjedodžbi</w:t>
      </w:r>
      <w:r w:rsidR="00AC274D" w:rsidRPr="00AC274D">
        <w:rPr>
          <w:rFonts w:ascii="Times New Roman" w:hAnsi="Times New Roman" w:cs="Times New Roman"/>
          <w:i/>
          <w:sz w:val="24"/>
          <w:szCs w:val="24"/>
        </w:rPr>
        <w:t xml:space="preserve"> dopunske</w:t>
      </w:r>
      <w:r w:rsidR="00AC274D">
        <w:rPr>
          <w:rFonts w:ascii="Times New Roman" w:hAnsi="Times New Roman" w:cs="Times New Roman"/>
          <w:i/>
          <w:sz w:val="24"/>
          <w:szCs w:val="24"/>
        </w:rPr>
        <w:t xml:space="preserve"> izobrazbe i obnove</w:t>
      </w:r>
      <w:r w:rsidR="00AC274D" w:rsidRPr="00AC274D">
        <w:rPr>
          <w:rFonts w:ascii="Times New Roman" w:hAnsi="Times New Roman" w:cs="Times New Roman"/>
          <w:i/>
          <w:sz w:val="24"/>
          <w:szCs w:val="24"/>
        </w:rPr>
        <w:t xml:space="preserve"> znanja za osobe koje rukuju izvorima ionizirajućeg zračenja, ali se ne smatraju izloženim radnicima tijekom 2023. i 2024. godine</w:t>
      </w:r>
    </w:p>
    <w:p w:rsidR="006135CD" w:rsidRDefault="006135CD" w:rsidP="00E81B64">
      <w:pPr>
        <w:spacing w:after="0" w:line="276" w:lineRule="auto"/>
        <w:jc w:val="both"/>
        <w:rPr>
          <w:rFonts w:ascii="Times New Roman" w:hAnsi="Times New Roman" w:cs="Times New Roman"/>
          <w:sz w:val="24"/>
          <w:szCs w:val="24"/>
        </w:rPr>
      </w:pPr>
    </w:p>
    <w:p w:rsidR="002E64F8" w:rsidRDefault="00505D61"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sz w:val="24"/>
          <w:szCs w:val="24"/>
        </w:rPr>
        <w:t>Osim navedenog dopunskog obrazovanja koje organizira MUP</w:t>
      </w:r>
      <w:r w:rsidR="002E64F8">
        <w:rPr>
          <w:rFonts w:ascii="Times New Roman" w:hAnsi="Times New Roman" w:cs="Times New Roman"/>
          <w:sz w:val="24"/>
          <w:szCs w:val="24"/>
        </w:rPr>
        <w:t xml:space="preserve">, za neke specifične djelatnosti za koje dopunsko obrazovanje nije organizirano u okviru prethodno navedenog Programa, stručnjak za zaštitu od ionizirajućeg zračenja može provesti obrazovanje i obuku </w:t>
      </w:r>
      <w:r w:rsidR="002E64F8" w:rsidRPr="002E64F8">
        <w:rPr>
          <w:rFonts w:ascii="Times New Roman" w:hAnsi="Times New Roman" w:cs="Times New Roman"/>
          <w:sz w:val="24"/>
          <w:szCs w:val="24"/>
        </w:rPr>
        <w:t>osoba koje rade s izvorima ionizirajućeg zračenja ili se obrazuju za rad s izvorima ionizirajućeg zračenja</w:t>
      </w:r>
      <w:r w:rsidR="002E64F8">
        <w:rPr>
          <w:rFonts w:ascii="Times New Roman" w:hAnsi="Times New Roman" w:cs="Times New Roman"/>
          <w:sz w:val="24"/>
          <w:szCs w:val="24"/>
        </w:rPr>
        <w:t>, u području radiološke sigurnosti za koje mu je izdana potvrda.</w:t>
      </w:r>
    </w:p>
    <w:p w:rsidR="00186341" w:rsidRDefault="00186341" w:rsidP="00B930A4">
      <w:pPr>
        <w:spacing w:after="0" w:line="276" w:lineRule="auto"/>
        <w:jc w:val="both"/>
        <w:rPr>
          <w:rFonts w:ascii="Times New Roman" w:hAnsi="Times New Roman" w:cs="Times New Roman"/>
          <w:sz w:val="24"/>
          <w:szCs w:val="24"/>
        </w:rPr>
      </w:pPr>
    </w:p>
    <w:p w:rsidR="00186341" w:rsidRDefault="00B70EC6" w:rsidP="00B930A4">
      <w:pPr>
        <w:spacing w:after="0" w:line="276" w:lineRule="auto"/>
        <w:jc w:val="both"/>
        <w:rPr>
          <w:rFonts w:ascii="Times New Roman" w:eastAsiaTheme="majorEastAsia" w:hAnsi="Times New Roman" w:cs="Times New Roman"/>
          <w:b/>
          <w:sz w:val="24"/>
          <w:szCs w:val="24"/>
        </w:rPr>
      </w:pPr>
      <w:r>
        <w:rPr>
          <w:rFonts w:ascii="Times New Roman" w:hAnsi="Times New Roman" w:cs="Times New Roman"/>
          <w:sz w:val="24"/>
          <w:szCs w:val="24"/>
        </w:rPr>
        <w:t>U 2023. godini</w:t>
      </w:r>
      <w:r w:rsidR="00186341">
        <w:rPr>
          <w:rFonts w:ascii="Times New Roman" w:hAnsi="Times New Roman" w:cs="Times New Roman"/>
          <w:sz w:val="24"/>
          <w:szCs w:val="24"/>
        </w:rPr>
        <w:t xml:space="preserve"> </w:t>
      </w:r>
      <w:r w:rsidR="00186341" w:rsidRPr="00186341">
        <w:rPr>
          <w:rFonts w:ascii="Times New Roman" w:hAnsi="Times New Roman" w:cs="Times New Roman"/>
          <w:sz w:val="24"/>
          <w:szCs w:val="24"/>
        </w:rPr>
        <w:t xml:space="preserve">postavljen </w:t>
      </w:r>
      <w:r w:rsidR="00643AC7">
        <w:rPr>
          <w:rFonts w:ascii="Times New Roman" w:hAnsi="Times New Roman" w:cs="Times New Roman"/>
          <w:sz w:val="24"/>
          <w:szCs w:val="24"/>
        </w:rPr>
        <w:t xml:space="preserve">je </w:t>
      </w:r>
      <w:r w:rsidR="00186341" w:rsidRPr="00186341">
        <w:rPr>
          <w:rFonts w:ascii="Times New Roman" w:hAnsi="Times New Roman" w:cs="Times New Roman"/>
          <w:sz w:val="24"/>
          <w:szCs w:val="24"/>
        </w:rPr>
        <w:t>standard za zanimanje medicinski fizičar/medicinska fizičarka i uvršten u Hrvatski kvalifikacijski okvir</w:t>
      </w:r>
      <w:r w:rsidR="00643AC7">
        <w:rPr>
          <w:rFonts w:ascii="Times New Roman" w:hAnsi="Times New Roman" w:cs="Times New Roman"/>
          <w:sz w:val="24"/>
          <w:szCs w:val="24"/>
        </w:rPr>
        <w:t xml:space="preserve"> (dostupno na poveznici </w:t>
      </w:r>
      <w:hyperlink r:id="rId22" w:history="1">
        <w:r w:rsidR="00643AC7" w:rsidRPr="00176C15">
          <w:rPr>
            <w:rStyle w:val="Hiperveza"/>
            <w:rFonts w:ascii="Times New Roman" w:hAnsi="Times New Roman" w:cs="Times New Roman"/>
            <w:sz w:val="24"/>
            <w:szCs w:val="24"/>
          </w:rPr>
          <w:t>https://hko.srce.hr/registar/standard-zanimanja/detalji/455</w:t>
        </w:r>
      </w:hyperlink>
      <w:r w:rsidR="00643AC7">
        <w:rPr>
          <w:rFonts w:ascii="Times New Roman" w:hAnsi="Times New Roman" w:cs="Times New Roman"/>
          <w:sz w:val="24"/>
          <w:szCs w:val="24"/>
        </w:rPr>
        <w:t>)</w:t>
      </w:r>
      <w:r w:rsidR="00186341" w:rsidRPr="00186341">
        <w:rPr>
          <w:rFonts w:ascii="Times New Roman" w:hAnsi="Times New Roman" w:cs="Times New Roman"/>
          <w:sz w:val="24"/>
          <w:szCs w:val="24"/>
        </w:rPr>
        <w:t xml:space="preserve">. </w:t>
      </w:r>
      <w:r>
        <w:rPr>
          <w:rFonts w:ascii="Times New Roman" w:hAnsi="Times New Roman" w:cs="Times New Roman"/>
          <w:sz w:val="24"/>
          <w:szCs w:val="24"/>
        </w:rPr>
        <w:t>Time je dijelom</w:t>
      </w:r>
      <w:r w:rsidR="00643AC7">
        <w:rPr>
          <w:rFonts w:ascii="Times New Roman" w:hAnsi="Times New Roman" w:cs="Times New Roman"/>
          <w:sz w:val="24"/>
          <w:szCs w:val="24"/>
        </w:rPr>
        <w:t xml:space="preserve"> usvojena preporuka</w:t>
      </w:r>
      <w:r w:rsidR="00643AC7" w:rsidRPr="00643AC7">
        <w:t xml:space="preserve"> </w:t>
      </w:r>
      <w:r w:rsidR="00333E9C">
        <w:rPr>
          <w:rFonts w:ascii="Times New Roman" w:hAnsi="Times New Roman" w:cs="Times New Roman"/>
          <w:sz w:val="24"/>
          <w:szCs w:val="24"/>
        </w:rPr>
        <w:t xml:space="preserve">međunarodne stručne misije koja je provela pregled </w:t>
      </w:r>
      <w:r w:rsidR="00643AC7">
        <w:rPr>
          <w:rFonts w:ascii="Times New Roman" w:hAnsi="Times New Roman" w:cs="Times New Roman"/>
          <w:sz w:val="24"/>
          <w:szCs w:val="24"/>
        </w:rPr>
        <w:t>u okviru samoprocjene</w:t>
      </w:r>
      <w:r w:rsidR="00643AC7" w:rsidRPr="00643AC7">
        <w:rPr>
          <w:rFonts w:ascii="Times New Roman" w:hAnsi="Times New Roman" w:cs="Times New Roman"/>
          <w:sz w:val="24"/>
          <w:szCs w:val="24"/>
        </w:rPr>
        <w:t xml:space="preserve"> domaćeg zakonodavnog i institucionalnog okvira</w:t>
      </w:r>
      <w:r w:rsidR="00643AC7">
        <w:rPr>
          <w:rFonts w:ascii="Times New Roman" w:hAnsi="Times New Roman" w:cs="Times New Roman"/>
          <w:sz w:val="24"/>
          <w:szCs w:val="24"/>
        </w:rPr>
        <w:t xml:space="preserve"> koji je Republika Hrvatska, sukladno Zakonu</w:t>
      </w:r>
      <w:r w:rsidR="008C64FA">
        <w:rPr>
          <w:rFonts w:ascii="Times New Roman" w:hAnsi="Times New Roman" w:cs="Times New Roman"/>
          <w:sz w:val="24"/>
          <w:szCs w:val="24"/>
        </w:rPr>
        <w:t xml:space="preserve"> o radiološkoj i nuklearnoj sigurnosti</w:t>
      </w:r>
      <w:r w:rsidR="00333E9C">
        <w:rPr>
          <w:rFonts w:ascii="Times New Roman" w:hAnsi="Times New Roman" w:cs="Times New Roman"/>
          <w:sz w:val="24"/>
          <w:szCs w:val="24"/>
        </w:rPr>
        <w:t>,</w:t>
      </w:r>
      <w:r w:rsidR="00643AC7">
        <w:rPr>
          <w:rFonts w:ascii="Times New Roman" w:hAnsi="Times New Roman" w:cs="Times New Roman"/>
          <w:sz w:val="24"/>
          <w:szCs w:val="24"/>
        </w:rPr>
        <w:t xml:space="preserve"> obvezna provesti</w:t>
      </w:r>
      <w:r w:rsidR="00643AC7" w:rsidRPr="00643AC7">
        <w:rPr>
          <w:rFonts w:ascii="Times New Roman" w:hAnsi="Times New Roman" w:cs="Times New Roman"/>
          <w:sz w:val="24"/>
          <w:szCs w:val="24"/>
        </w:rPr>
        <w:t xml:space="preserve"> svakih deset godina</w:t>
      </w:r>
      <w:r w:rsidR="00643AC7">
        <w:rPr>
          <w:rFonts w:ascii="Times New Roman" w:hAnsi="Times New Roman" w:cs="Times New Roman"/>
          <w:sz w:val="24"/>
          <w:szCs w:val="24"/>
        </w:rPr>
        <w:t>. Međunarodna misija</w:t>
      </w:r>
      <w:r w:rsidR="00643AC7" w:rsidRPr="00643AC7">
        <w:rPr>
          <w:rFonts w:ascii="Times New Roman" w:hAnsi="Times New Roman" w:cs="Times New Roman"/>
          <w:sz w:val="24"/>
          <w:szCs w:val="24"/>
        </w:rPr>
        <w:t xml:space="preserve"> Integrated Regulatory Review</w:t>
      </w:r>
      <w:r w:rsidR="00643AC7">
        <w:rPr>
          <w:rFonts w:ascii="Times New Roman" w:hAnsi="Times New Roman" w:cs="Times New Roman"/>
          <w:sz w:val="24"/>
          <w:szCs w:val="24"/>
        </w:rPr>
        <w:t xml:space="preserve"> Service (IRRS) u kojoj su sudjelovali stručnjaci IAEA, </w:t>
      </w:r>
      <w:r w:rsidR="0037563B">
        <w:rPr>
          <w:rFonts w:ascii="Times New Roman" w:hAnsi="Times New Roman" w:cs="Times New Roman"/>
          <w:sz w:val="24"/>
          <w:szCs w:val="24"/>
        </w:rPr>
        <w:t xml:space="preserve">a </w:t>
      </w:r>
      <w:r w:rsidR="00643AC7">
        <w:rPr>
          <w:rFonts w:ascii="Times New Roman" w:hAnsi="Times New Roman" w:cs="Times New Roman"/>
          <w:sz w:val="24"/>
          <w:szCs w:val="24"/>
        </w:rPr>
        <w:t>vezano za medicinske fizičare</w:t>
      </w:r>
      <w:r w:rsidR="00333E9C">
        <w:rPr>
          <w:rFonts w:ascii="Times New Roman" w:hAnsi="Times New Roman" w:cs="Times New Roman"/>
          <w:sz w:val="24"/>
          <w:szCs w:val="24"/>
        </w:rPr>
        <w:t>,</w:t>
      </w:r>
      <w:r w:rsidR="00643AC7">
        <w:rPr>
          <w:rFonts w:ascii="Times New Roman" w:hAnsi="Times New Roman" w:cs="Times New Roman"/>
          <w:sz w:val="24"/>
          <w:szCs w:val="24"/>
        </w:rPr>
        <w:t xml:space="preserve"> </w:t>
      </w:r>
      <w:r w:rsidR="0037563B">
        <w:rPr>
          <w:rFonts w:ascii="Times New Roman" w:hAnsi="Times New Roman" w:cs="Times New Roman"/>
          <w:sz w:val="24"/>
          <w:szCs w:val="24"/>
        </w:rPr>
        <w:t>čija je uloga u uporabi izvora ionizirajućeg zračenja u medicini krucijalna, uz navedeno su i preporučili uspostavu specijalizacije</w:t>
      </w:r>
      <w:r w:rsidR="00186341">
        <w:rPr>
          <w:rFonts w:ascii="Times New Roman" w:hAnsi="Times New Roman" w:cs="Times New Roman"/>
          <w:sz w:val="24"/>
          <w:szCs w:val="24"/>
        </w:rPr>
        <w:t xml:space="preserve"> iz medicinske fizike</w:t>
      </w:r>
      <w:r w:rsidR="0037563B">
        <w:rPr>
          <w:rFonts w:ascii="Times New Roman" w:hAnsi="Times New Roman" w:cs="Times New Roman"/>
          <w:sz w:val="24"/>
          <w:szCs w:val="24"/>
        </w:rPr>
        <w:t xml:space="preserve"> s ciljem osiguranja optimalne zaštite pacijenata od medicinskog ozračenja. </w:t>
      </w:r>
    </w:p>
    <w:p w:rsidR="00505D61" w:rsidRPr="00E81B64" w:rsidRDefault="00505D61" w:rsidP="00E81B64">
      <w:pPr>
        <w:spacing w:after="0" w:line="276" w:lineRule="auto"/>
        <w:rPr>
          <w:rFonts w:ascii="Times New Roman" w:eastAsiaTheme="majorEastAsia" w:hAnsi="Times New Roman" w:cs="Times New Roman"/>
          <w:b/>
          <w:sz w:val="24"/>
          <w:szCs w:val="24"/>
        </w:rPr>
      </w:pPr>
      <w:r w:rsidRPr="00E81B64">
        <w:rPr>
          <w:rFonts w:ascii="Times New Roman" w:eastAsiaTheme="majorEastAsia" w:hAnsi="Times New Roman" w:cs="Times New Roman"/>
          <w:b/>
          <w:sz w:val="24"/>
          <w:szCs w:val="24"/>
        </w:rPr>
        <w:t xml:space="preserve"> </w:t>
      </w:r>
    </w:p>
    <w:p w:rsidR="000D1557" w:rsidRPr="00F477CF" w:rsidRDefault="005B2B60" w:rsidP="00E81B64">
      <w:pPr>
        <w:pStyle w:val="Naslov2"/>
        <w:rPr>
          <w:b/>
        </w:rPr>
      </w:pPr>
      <w:bookmarkStart w:id="470" w:name="_Toc214540980"/>
      <w:r w:rsidRPr="00F477CF">
        <w:rPr>
          <w:b/>
        </w:rPr>
        <w:lastRenderedPageBreak/>
        <w:t>2.</w:t>
      </w:r>
      <w:r w:rsidR="001944FD" w:rsidRPr="00F477CF">
        <w:rPr>
          <w:b/>
        </w:rPr>
        <w:t>7</w:t>
      </w:r>
      <w:r w:rsidR="00AC47B4" w:rsidRPr="00F477CF">
        <w:rPr>
          <w:b/>
        </w:rPr>
        <w:t xml:space="preserve">. </w:t>
      </w:r>
      <w:r w:rsidR="005643CE" w:rsidRPr="00F477CF">
        <w:rPr>
          <w:b/>
        </w:rPr>
        <w:t>Radioaktivnost</w:t>
      </w:r>
      <w:r w:rsidR="00732F5F" w:rsidRPr="00F477CF">
        <w:rPr>
          <w:b/>
        </w:rPr>
        <w:t xml:space="preserve"> u okolišu</w:t>
      </w:r>
      <w:bookmarkEnd w:id="470"/>
    </w:p>
    <w:p w:rsidR="00C712D6" w:rsidRPr="00686852" w:rsidRDefault="00C712D6" w:rsidP="00E81B64">
      <w:pPr>
        <w:pStyle w:val="Naslov3"/>
        <w:spacing w:before="0" w:line="276" w:lineRule="auto"/>
        <w:rPr>
          <w:rFonts w:ascii="Times New Roman" w:hAnsi="Times New Roman" w:cs="Times New Roman"/>
          <w:b/>
          <w:color w:val="2E74B5" w:themeColor="accent1" w:themeShade="BF"/>
        </w:rPr>
      </w:pPr>
    </w:p>
    <w:p w:rsidR="005643CE" w:rsidRPr="00F477CF" w:rsidRDefault="00C06160" w:rsidP="00E81B64">
      <w:pPr>
        <w:pStyle w:val="Naslov3"/>
        <w:rPr>
          <w:b/>
        </w:rPr>
      </w:pPr>
      <w:bookmarkStart w:id="471" w:name="_Toc214540981"/>
      <w:r w:rsidRPr="00F477CF">
        <w:rPr>
          <w:b/>
        </w:rPr>
        <w:t>2.7.1</w:t>
      </w:r>
      <w:r w:rsidR="003912EA">
        <w:rPr>
          <w:b/>
        </w:rPr>
        <w:t>.</w:t>
      </w:r>
      <w:r w:rsidRPr="00F477CF">
        <w:rPr>
          <w:b/>
        </w:rPr>
        <w:t xml:space="preserve"> </w:t>
      </w:r>
      <w:r w:rsidR="00390F63" w:rsidRPr="00F477CF">
        <w:rPr>
          <w:b/>
        </w:rPr>
        <w:t>Monitoring radioaktivnosti u okolišu</w:t>
      </w:r>
      <w:bookmarkEnd w:id="471"/>
      <w:r w:rsidR="00390F63" w:rsidRPr="00F477CF">
        <w:rPr>
          <w:b/>
        </w:rPr>
        <w:t xml:space="preserve"> </w:t>
      </w:r>
    </w:p>
    <w:p w:rsidR="004703B5" w:rsidRPr="00ED42AD" w:rsidRDefault="004703B5" w:rsidP="00E81B64">
      <w:pPr>
        <w:spacing w:after="0" w:line="276" w:lineRule="auto"/>
        <w:jc w:val="both"/>
        <w:rPr>
          <w:rFonts w:ascii="Times New Roman" w:hAnsi="Times New Roman" w:cs="Times New Roman"/>
          <w:sz w:val="24"/>
          <w:szCs w:val="24"/>
        </w:rPr>
      </w:pPr>
    </w:p>
    <w:p w:rsidR="00C06160" w:rsidRDefault="00BD29B6"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Praćenje radioaktivnosti u okolišu</w:t>
      </w:r>
      <w:r w:rsidRPr="00BD29B6">
        <w:rPr>
          <w:rFonts w:ascii="Times New Roman" w:hAnsi="Times New Roman" w:cs="Times New Roman"/>
          <w:sz w:val="24"/>
          <w:szCs w:val="24"/>
        </w:rPr>
        <w:t xml:space="preserve"> </w:t>
      </w:r>
      <w:r w:rsidRPr="00686852">
        <w:rPr>
          <w:rFonts w:ascii="Times New Roman" w:hAnsi="Times New Roman" w:cs="Times New Roman"/>
          <w:sz w:val="24"/>
          <w:szCs w:val="24"/>
        </w:rPr>
        <w:t>u Republici Hrvatskoj</w:t>
      </w:r>
      <w:r>
        <w:rPr>
          <w:rFonts w:ascii="Times New Roman" w:hAnsi="Times New Roman" w:cs="Times New Roman"/>
          <w:sz w:val="24"/>
          <w:szCs w:val="24"/>
        </w:rPr>
        <w:t xml:space="preserve"> u kontinuitetu se provodi </w:t>
      </w:r>
      <w:r w:rsidR="00C06160" w:rsidRPr="00686852">
        <w:rPr>
          <w:rFonts w:ascii="Times New Roman" w:hAnsi="Times New Roman" w:cs="Times New Roman"/>
          <w:sz w:val="24"/>
          <w:szCs w:val="24"/>
        </w:rPr>
        <w:t>od 1959. godine</w:t>
      </w:r>
      <w:r>
        <w:rPr>
          <w:rFonts w:ascii="Times New Roman" w:hAnsi="Times New Roman" w:cs="Times New Roman"/>
          <w:sz w:val="24"/>
          <w:szCs w:val="24"/>
        </w:rPr>
        <w:t>.</w:t>
      </w:r>
      <w:r w:rsidR="00C06160" w:rsidRPr="00686852">
        <w:rPr>
          <w:rFonts w:ascii="Times New Roman" w:hAnsi="Times New Roman" w:cs="Times New Roman"/>
          <w:sz w:val="24"/>
          <w:szCs w:val="24"/>
        </w:rPr>
        <w:t xml:space="preserve"> </w:t>
      </w:r>
    </w:p>
    <w:p w:rsidR="00C06160" w:rsidRDefault="00C06160" w:rsidP="00B930A4">
      <w:pPr>
        <w:spacing w:after="0" w:line="276" w:lineRule="auto"/>
        <w:jc w:val="both"/>
        <w:rPr>
          <w:rFonts w:ascii="Times New Roman" w:hAnsi="Times New Roman" w:cs="Times New Roman"/>
          <w:sz w:val="24"/>
          <w:szCs w:val="24"/>
        </w:rPr>
      </w:pPr>
    </w:p>
    <w:p w:rsidR="00C06160" w:rsidRPr="00E81B64" w:rsidRDefault="00C06160"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sz w:val="24"/>
          <w:szCs w:val="24"/>
        </w:rPr>
        <w:t xml:space="preserve">Kao članica EU, Republika Hrvatska obvezna je, u skladu sa člankom 35. i 36. </w:t>
      </w:r>
      <w:r w:rsidRPr="00E81B64">
        <w:rPr>
          <w:rFonts w:ascii="Times New Roman" w:hAnsi="Times New Roman" w:cs="Times New Roman"/>
        </w:rPr>
        <w:t xml:space="preserve">Ugovora o </w:t>
      </w:r>
      <w:r w:rsidRPr="00E81B64">
        <w:rPr>
          <w:rFonts w:ascii="Times New Roman" w:hAnsi="Times New Roman" w:cs="Times New Roman"/>
          <w:sz w:val="24"/>
          <w:szCs w:val="24"/>
        </w:rPr>
        <w:t>Euratomu, osigurati kontinuirano praćenja razine radioaktivnosti u zraku, vodi i tlu</w:t>
      </w:r>
      <w:r w:rsidR="00BD29B6">
        <w:rPr>
          <w:rFonts w:ascii="Times New Roman" w:hAnsi="Times New Roman" w:cs="Times New Roman"/>
          <w:sz w:val="24"/>
          <w:szCs w:val="24"/>
        </w:rPr>
        <w:t>,</w:t>
      </w:r>
      <w:r w:rsidRPr="00E81B64">
        <w:rPr>
          <w:rFonts w:ascii="Times New Roman" w:hAnsi="Times New Roman" w:cs="Times New Roman"/>
          <w:sz w:val="24"/>
          <w:szCs w:val="24"/>
        </w:rPr>
        <w:t xml:space="preserve"> </w:t>
      </w:r>
      <w:r w:rsidR="00B70EC6">
        <w:rPr>
          <w:rFonts w:ascii="Times New Roman" w:hAnsi="Times New Roman" w:cs="Times New Roman"/>
          <w:sz w:val="24"/>
          <w:szCs w:val="24"/>
        </w:rPr>
        <w:t>odgovarajućim</w:t>
      </w:r>
      <w:r w:rsidRPr="00E81B64">
        <w:rPr>
          <w:rFonts w:ascii="Times New Roman" w:hAnsi="Times New Roman" w:cs="Times New Roman"/>
          <w:sz w:val="24"/>
          <w:szCs w:val="24"/>
        </w:rPr>
        <w:t xml:space="preserve"> </w:t>
      </w:r>
      <w:r>
        <w:rPr>
          <w:rFonts w:ascii="Times New Roman" w:hAnsi="Times New Roman" w:cs="Times New Roman"/>
          <w:sz w:val="24"/>
          <w:szCs w:val="24"/>
        </w:rPr>
        <w:t xml:space="preserve">mjernim </w:t>
      </w:r>
      <w:r w:rsidRPr="00E81B64">
        <w:rPr>
          <w:rFonts w:ascii="Times New Roman" w:hAnsi="Times New Roman" w:cs="Times New Roman"/>
          <w:sz w:val="24"/>
          <w:szCs w:val="24"/>
        </w:rPr>
        <w:t xml:space="preserve">uređajima. </w:t>
      </w:r>
    </w:p>
    <w:p w:rsidR="00C06160" w:rsidRPr="00686852" w:rsidRDefault="00C06160" w:rsidP="00B930A4">
      <w:pPr>
        <w:spacing w:after="0" w:line="276" w:lineRule="auto"/>
        <w:jc w:val="both"/>
        <w:rPr>
          <w:rFonts w:ascii="Times New Roman" w:hAnsi="Times New Roman" w:cs="Times New Roman"/>
          <w:sz w:val="24"/>
          <w:szCs w:val="24"/>
        </w:rPr>
      </w:pPr>
    </w:p>
    <w:p w:rsidR="00BD29B6" w:rsidRDefault="00C06160"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Praćenje stanja radioaktivnosti u okolišu provodi se u skladu s odredbama Zakona o radiološkoj i nuklearnoj sigurnosti i Pravilnika o praćenju stanja radioaktivnosti u </w:t>
      </w:r>
      <w:r w:rsidR="00BD29B6">
        <w:rPr>
          <w:rFonts w:ascii="Times New Roman" w:hAnsi="Times New Roman" w:cs="Times New Roman"/>
          <w:sz w:val="24"/>
          <w:szCs w:val="24"/>
        </w:rPr>
        <w:t>okolišu („Narodne novine“, br.</w:t>
      </w:r>
      <w:r w:rsidRPr="00686852">
        <w:rPr>
          <w:rFonts w:ascii="Times New Roman" w:hAnsi="Times New Roman" w:cs="Times New Roman"/>
          <w:sz w:val="24"/>
          <w:szCs w:val="24"/>
        </w:rPr>
        <w:t xml:space="preserve"> 40/18 i 6/22). </w:t>
      </w:r>
      <w:r w:rsidR="00BD29B6">
        <w:rPr>
          <w:rFonts w:ascii="Times New Roman" w:hAnsi="Times New Roman" w:cs="Times New Roman"/>
          <w:sz w:val="24"/>
          <w:szCs w:val="24"/>
        </w:rPr>
        <w:t>O</w:t>
      </w:r>
      <w:r w:rsidR="00BD29B6" w:rsidRPr="00686852">
        <w:rPr>
          <w:rFonts w:ascii="Times New Roman" w:hAnsi="Times New Roman" w:cs="Times New Roman"/>
          <w:sz w:val="24"/>
          <w:szCs w:val="24"/>
        </w:rPr>
        <w:t>d 2010.</w:t>
      </w:r>
      <w:r w:rsidR="00BD29B6">
        <w:rPr>
          <w:rFonts w:ascii="Times New Roman" w:hAnsi="Times New Roman" w:cs="Times New Roman"/>
          <w:sz w:val="24"/>
          <w:szCs w:val="24"/>
        </w:rPr>
        <w:t xml:space="preserve"> </w:t>
      </w:r>
      <w:r w:rsidR="00BD29B6" w:rsidRPr="00686852">
        <w:rPr>
          <w:rFonts w:ascii="Times New Roman" w:hAnsi="Times New Roman" w:cs="Times New Roman"/>
          <w:sz w:val="24"/>
          <w:szCs w:val="24"/>
        </w:rPr>
        <w:t>godine Institut za medicinska is</w:t>
      </w:r>
      <w:r w:rsidR="00BD29B6">
        <w:rPr>
          <w:rFonts w:ascii="Times New Roman" w:hAnsi="Times New Roman" w:cs="Times New Roman"/>
          <w:sz w:val="24"/>
          <w:szCs w:val="24"/>
        </w:rPr>
        <w:t xml:space="preserve">traživanja i medicinu rada mjerenja </w:t>
      </w:r>
      <w:r w:rsidR="00BD29B6" w:rsidRPr="00686852">
        <w:rPr>
          <w:rFonts w:ascii="Times New Roman" w:hAnsi="Times New Roman" w:cs="Times New Roman"/>
          <w:sz w:val="24"/>
          <w:szCs w:val="24"/>
        </w:rPr>
        <w:t xml:space="preserve">provodi </w:t>
      </w:r>
      <w:r w:rsidR="00BD29B6">
        <w:rPr>
          <w:rFonts w:ascii="Times New Roman" w:hAnsi="Times New Roman" w:cs="Times New Roman"/>
          <w:sz w:val="24"/>
          <w:szCs w:val="24"/>
        </w:rPr>
        <w:t>metodama akreditiranim sukladno</w:t>
      </w:r>
      <w:r w:rsidR="00BD29B6" w:rsidRPr="00686852">
        <w:rPr>
          <w:rFonts w:ascii="Times New Roman" w:hAnsi="Times New Roman" w:cs="Times New Roman"/>
          <w:sz w:val="24"/>
          <w:szCs w:val="24"/>
        </w:rPr>
        <w:t xml:space="preserve"> </w:t>
      </w:r>
      <w:r w:rsidR="00BD29B6">
        <w:rPr>
          <w:rFonts w:ascii="Times New Roman" w:hAnsi="Times New Roman" w:cs="Times New Roman"/>
          <w:sz w:val="24"/>
          <w:szCs w:val="24"/>
        </w:rPr>
        <w:t>n</w:t>
      </w:r>
      <w:r w:rsidR="00BD29B6" w:rsidRPr="00686852">
        <w:rPr>
          <w:rFonts w:ascii="Times New Roman" w:hAnsi="Times New Roman" w:cs="Times New Roman"/>
          <w:sz w:val="24"/>
          <w:szCs w:val="24"/>
        </w:rPr>
        <w:t xml:space="preserve">ormi HRN EN ISO/IEC 17025. </w:t>
      </w:r>
    </w:p>
    <w:p w:rsidR="00037CEE" w:rsidRDefault="00037CEE" w:rsidP="00B930A4">
      <w:pPr>
        <w:spacing w:after="0" w:line="276" w:lineRule="auto"/>
        <w:jc w:val="both"/>
        <w:rPr>
          <w:rFonts w:ascii="Times New Roman" w:hAnsi="Times New Roman" w:cs="Times New Roman"/>
          <w:sz w:val="24"/>
          <w:szCs w:val="24"/>
        </w:rPr>
      </w:pPr>
    </w:p>
    <w:p w:rsidR="00C06160" w:rsidRDefault="00C06160"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Prati se vrsta i aktivnost radionuklida u zraku, tlu, moru, rijekama, jezerima, krutim i tekućim oborinama, vodi za piće, kišnici, bioindikatorskim organizmima, mlijeku, hrani i hrani za ž</w:t>
      </w:r>
      <w:r w:rsidR="00F477CF">
        <w:rPr>
          <w:rFonts w:ascii="Times New Roman" w:hAnsi="Times New Roman" w:cs="Times New Roman"/>
          <w:sz w:val="24"/>
          <w:szCs w:val="24"/>
        </w:rPr>
        <w:t>ivotinje, u skladu s Godišnjim programo</w:t>
      </w:r>
      <w:r w:rsidRPr="00686852">
        <w:rPr>
          <w:rFonts w:ascii="Times New Roman" w:hAnsi="Times New Roman" w:cs="Times New Roman"/>
          <w:sz w:val="24"/>
          <w:szCs w:val="24"/>
        </w:rPr>
        <w:t>m praćenja stanja okoliša</w:t>
      </w:r>
      <w:r>
        <w:rPr>
          <w:rFonts w:ascii="Times New Roman" w:hAnsi="Times New Roman" w:cs="Times New Roman"/>
          <w:sz w:val="24"/>
          <w:szCs w:val="24"/>
        </w:rPr>
        <w:t xml:space="preserve"> koje donosi MUP do 30. studenog tekuće godine za sljedeću godinu</w:t>
      </w:r>
      <w:r w:rsidRPr="00686852">
        <w:rPr>
          <w:rFonts w:ascii="Times New Roman" w:hAnsi="Times New Roman" w:cs="Times New Roman"/>
          <w:sz w:val="24"/>
          <w:szCs w:val="24"/>
        </w:rPr>
        <w:t xml:space="preserve">. </w:t>
      </w:r>
    </w:p>
    <w:p w:rsidR="00037CEE" w:rsidRPr="00686852" w:rsidRDefault="00037CEE" w:rsidP="00B930A4">
      <w:pPr>
        <w:spacing w:after="0" w:line="276" w:lineRule="auto"/>
        <w:jc w:val="both"/>
        <w:rPr>
          <w:rFonts w:ascii="Times New Roman" w:hAnsi="Times New Roman" w:cs="Times New Roman"/>
          <w:sz w:val="24"/>
          <w:szCs w:val="24"/>
        </w:rPr>
      </w:pPr>
    </w:p>
    <w:p w:rsidR="00C06160" w:rsidRDefault="00C06160" w:rsidP="00B930A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Godišnjim programom praćenja stanja okoliša utvrđuju se lokacije, učestalost uzimanja uzoraka i ispitivanje vrste i aktivnosti radionuklida te vrsta radionuklida koji se ispituju u uzorcima iz okoliša, u vodi za piće, hrani, hrani za životinje te stambenim i radnim prostorima. Ispitivanja provodi ovlašteni stručni tehnički servis</w:t>
      </w:r>
      <w:r w:rsidR="00000C30">
        <w:rPr>
          <w:rFonts w:ascii="Times New Roman" w:hAnsi="Times New Roman" w:cs="Times New Roman"/>
          <w:sz w:val="24"/>
          <w:szCs w:val="24"/>
        </w:rPr>
        <w:t xml:space="preserve"> za poslove radiološke sigurnosti</w:t>
      </w:r>
      <w:r w:rsidRPr="00686852">
        <w:rPr>
          <w:rFonts w:ascii="Times New Roman" w:hAnsi="Times New Roman" w:cs="Times New Roman"/>
          <w:sz w:val="24"/>
          <w:szCs w:val="24"/>
        </w:rPr>
        <w:t xml:space="preserve">, a </w:t>
      </w:r>
      <w:r>
        <w:rPr>
          <w:rFonts w:ascii="Times New Roman" w:hAnsi="Times New Roman" w:cs="Times New Roman"/>
          <w:sz w:val="24"/>
          <w:szCs w:val="24"/>
        </w:rPr>
        <w:t xml:space="preserve">godišnja </w:t>
      </w:r>
      <w:r w:rsidRPr="00686852">
        <w:rPr>
          <w:rFonts w:ascii="Times New Roman" w:hAnsi="Times New Roman" w:cs="Times New Roman"/>
          <w:sz w:val="24"/>
          <w:szCs w:val="24"/>
        </w:rPr>
        <w:t xml:space="preserve">izvješća </w:t>
      </w:r>
      <w:r w:rsidR="00037CEE">
        <w:rPr>
          <w:rFonts w:ascii="Times New Roman" w:hAnsi="Times New Roman" w:cs="Times New Roman"/>
          <w:sz w:val="24"/>
          <w:szCs w:val="24"/>
        </w:rPr>
        <w:t>dostavljaju</w:t>
      </w:r>
      <w:r w:rsidR="00037CEE"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se </w:t>
      </w:r>
      <w:r>
        <w:rPr>
          <w:rFonts w:ascii="Times New Roman" w:hAnsi="Times New Roman" w:cs="Times New Roman"/>
          <w:sz w:val="24"/>
          <w:szCs w:val="24"/>
        </w:rPr>
        <w:t xml:space="preserve">MUP-u </w:t>
      </w:r>
      <w:r w:rsidRPr="00686852">
        <w:rPr>
          <w:rFonts w:ascii="Times New Roman" w:hAnsi="Times New Roman" w:cs="Times New Roman"/>
          <w:sz w:val="24"/>
          <w:szCs w:val="24"/>
        </w:rPr>
        <w:t xml:space="preserve">do 31. ožujka tekuće godine za prethodnu godinu. </w:t>
      </w:r>
    </w:p>
    <w:p w:rsidR="00037CEE" w:rsidRDefault="00037CEE" w:rsidP="00B930A4">
      <w:pPr>
        <w:spacing w:after="0" w:line="276" w:lineRule="auto"/>
        <w:jc w:val="both"/>
        <w:rPr>
          <w:rFonts w:ascii="Times New Roman" w:hAnsi="Times New Roman" w:cs="Times New Roman"/>
          <w:sz w:val="24"/>
          <w:szCs w:val="24"/>
        </w:rPr>
      </w:pPr>
    </w:p>
    <w:p w:rsidR="00C06160" w:rsidRDefault="00C061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Temeljem rezultata godišnjih monitoringa radioaktivnosti u okolišu, u</w:t>
      </w:r>
      <w:r w:rsidRPr="00686852">
        <w:rPr>
          <w:rFonts w:ascii="Times New Roman" w:hAnsi="Times New Roman" w:cs="Times New Roman"/>
          <w:sz w:val="24"/>
          <w:szCs w:val="24"/>
        </w:rPr>
        <w:t xml:space="preserve"> 202</w:t>
      </w:r>
      <w:r>
        <w:rPr>
          <w:rFonts w:ascii="Times New Roman" w:hAnsi="Times New Roman" w:cs="Times New Roman"/>
          <w:sz w:val="24"/>
          <w:szCs w:val="24"/>
        </w:rPr>
        <w:t>3</w:t>
      </w:r>
      <w:r w:rsidRPr="00686852">
        <w:rPr>
          <w:rFonts w:ascii="Times New Roman" w:hAnsi="Times New Roman" w:cs="Times New Roman"/>
          <w:sz w:val="24"/>
          <w:szCs w:val="24"/>
        </w:rPr>
        <w:t>.</w:t>
      </w:r>
      <w:r>
        <w:rPr>
          <w:rFonts w:ascii="Times New Roman" w:hAnsi="Times New Roman" w:cs="Times New Roman"/>
          <w:sz w:val="24"/>
          <w:szCs w:val="24"/>
        </w:rPr>
        <w:t xml:space="preserve"> i 2024.</w:t>
      </w:r>
      <w:r w:rsidRPr="00686852">
        <w:rPr>
          <w:rFonts w:ascii="Times New Roman" w:hAnsi="Times New Roman" w:cs="Times New Roman"/>
          <w:sz w:val="24"/>
          <w:szCs w:val="24"/>
        </w:rPr>
        <w:t xml:space="preserve"> godini </w:t>
      </w:r>
      <w:r w:rsidR="00E81B64">
        <w:rPr>
          <w:rFonts w:ascii="Times New Roman" w:hAnsi="Times New Roman" w:cs="Times New Roman"/>
          <w:sz w:val="24"/>
          <w:szCs w:val="24"/>
        </w:rPr>
        <w:t xml:space="preserve">procijenjeno je </w:t>
      </w:r>
      <w:r>
        <w:rPr>
          <w:rFonts w:ascii="Times New Roman" w:hAnsi="Times New Roman" w:cs="Times New Roman"/>
          <w:sz w:val="24"/>
          <w:szCs w:val="24"/>
        </w:rPr>
        <w:t xml:space="preserve">ukupno </w:t>
      </w:r>
      <w:r w:rsidRPr="00686852">
        <w:rPr>
          <w:rFonts w:ascii="Times New Roman" w:hAnsi="Times New Roman" w:cs="Times New Roman"/>
          <w:sz w:val="24"/>
          <w:szCs w:val="24"/>
        </w:rPr>
        <w:t>godišnje dozno opterećenje</w:t>
      </w:r>
      <w:r>
        <w:rPr>
          <w:rFonts w:ascii="Times New Roman" w:hAnsi="Times New Roman" w:cs="Times New Roman"/>
          <w:sz w:val="24"/>
          <w:szCs w:val="24"/>
        </w:rPr>
        <w:t xml:space="preserve"> odraslog stanovnika Republike Hrvatske</w:t>
      </w:r>
      <w:r w:rsidR="00E81B64">
        <w:rPr>
          <w:rFonts w:ascii="Times New Roman" w:hAnsi="Times New Roman" w:cs="Times New Roman"/>
          <w:sz w:val="24"/>
          <w:szCs w:val="24"/>
        </w:rPr>
        <w:t xml:space="preserve"> od </w:t>
      </w:r>
      <w:r>
        <w:rPr>
          <w:rFonts w:ascii="Times New Roman" w:hAnsi="Times New Roman" w:cs="Times New Roman"/>
          <w:sz w:val="24"/>
          <w:szCs w:val="24"/>
        </w:rPr>
        <w:t xml:space="preserve"> 0,96 mSv. Najve</w:t>
      </w:r>
      <w:r w:rsidR="00037CEE">
        <w:rPr>
          <w:rFonts w:ascii="Times New Roman" w:hAnsi="Times New Roman" w:cs="Times New Roman"/>
          <w:sz w:val="24"/>
          <w:szCs w:val="24"/>
        </w:rPr>
        <w:t>ći doprinos godišnjem doznom op</w:t>
      </w:r>
      <w:r>
        <w:rPr>
          <w:rFonts w:ascii="Times New Roman" w:hAnsi="Times New Roman" w:cs="Times New Roman"/>
          <w:sz w:val="24"/>
          <w:szCs w:val="24"/>
        </w:rPr>
        <w:t>terećenju jest posljedica i</w:t>
      </w:r>
      <w:r w:rsidR="00437DCD">
        <w:rPr>
          <w:rFonts w:ascii="Times New Roman" w:hAnsi="Times New Roman" w:cs="Times New Roman"/>
          <w:sz w:val="24"/>
          <w:szCs w:val="24"/>
        </w:rPr>
        <w:t xml:space="preserve">zlaganja vanjskom ozračenju (66 </w:t>
      </w:r>
      <w:r>
        <w:rPr>
          <w:rFonts w:ascii="Times New Roman" w:hAnsi="Times New Roman" w:cs="Times New Roman"/>
          <w:sz w:val="24"/>
          <w:szCs w:val="24"/>
        </w:rPr>
        <w:t>% godišnje efektivne doze), nakon kojeg slijedi izlaganje uslijed unosa radionuklida gutanjem (hrana, voda) (34 %), dok je doprinos godišnjoj dozi uslijed udisanja radionuklida zanemariv. Navedene procjene godišnjeg doznog opterećenja odraslih stanovnika Republike Hrvatske ne uključuju doprinos radona, budući da mjerenja radona nisu bila obuhvaćena godišnjim programima</w:t>
      </w:r>
      <w:r w:rsidRPr="00B57E07">
        <w:rPr>
          <w:rFonts w:ascii="Times New Roman" w:hAnsi="Times New Roman" w:cs="Times New Roman"/>
          <w:sz w:val="24"/>
          <w:szCs w:val="24"/>
        </w:rPr>
        <w:t xml:space="preserve"> praćenja stanja okoliša</w:t>
      </w:r>
      <w:r>
        <w:rPr>
          <w:rFonts w:ascii="Times New Roman" w:hAnsi="Times New Roman" w:cs="Times New Roman"/>
          <w:sz w:val="24"/>
          <w:szCs w:val="24"/>
        </w:rPr>
        <w:t xml:space="preserve"> u 2023. i 2024. godini</w:t>
      </w:r>
      <w:r w:rsidR="00B70EC6">
        <w:rPr>
          <w:rFonts w:ascii="Times New Roman" w:hAnsi="Times New Roman" w:cs="Times New Roman"/>
          <w:sz w:val="24"/>
          <w:szCs w:val="24"/>
        </w:rPr>
        <w:t xml:space="preserve">. Naime, </w:t>
      </w:r>
      <w:r w:rsidR="00B70EC6" w:rsidRPr="00B70EC6">
        <w:rPr>
          <w:rFonts w:ascii="Times New Roman" w:hAnsi="Times New Roman" w:cs="Times New Roman"/>
          <w:sz w:val="24"/>
          <w:szCs w:val="24"/>
        </w:rPr>
        <w:t>do sredine 2024. godine u Republici Hrvatskoj nije bilo laboratorija akreditiranih za provedbu mjerenja koncentrac</w:t>
      </w:r>
      <w:r w:rsidR="00B70EC6">
        <w:rPr>
          <w:rFonts w:ascii="Times New Roman" w:hAnsi="Times New Roman" w:cs="Times New Roman"/>
          <w:sz w:val="24"/>
          <w:szCs w:val="24"/>
        </w:rPr>
        <w:t>ije radona i radonovih potomaka te stoga</w:t>
      </w:r>
      <w:r w:rsidR="00B70EC6" w:rsidRPr="00B70EC6">
        <w:rPr>
          <w:rFonts w:ascii="Times New Roman" w:hAnsi="Times New Roman" w:cs="Times New Roman"/>
          <w:sz w:val="24"/>
          <w:szCs w:val="24"/>
        </w:rPr>
        <w:t xml:space="preserve"> nije bilo moguće provoditi mjerenja radona u izvještajnom razdoblju</w:t>
      </w:r>
      <w:r>
        <w:rPr>
          <w:rFonts w:ascii="Times New Roman" w:hAnsi="Times New Roman" w:cs="Times New Roman"/>
          <w:sz w:val="24"/>
          <w:szCs w:val="24"/>
        </w:rPr>
        <w:t xml:space="preserve">. </w:t>
      </w:r>
    </w:p>
    <w:p w:rsidR="00037CEE" w:rsidRDefault="00037CEE" w:rsidP="00B930A4">
      <w:pPr>
        <w:spacing w:after="0" w:line="276" w:lineRule="auto"/>
        <w:jc w:val="both"/>
        <w:rPr>
          <w:rFonts w:ascii="Times New Roman" w:hAnsi="Times New Roman" w:cs="Times New Roman"/>
          <w:sz w:val="24"/>
          <w:szCs w:val="24"/>
        </w:rPr>
      </w:pPr>
    </w:p>
    <w:p w:rsidR="00C06160" w:rsidRDefault="00B70EC6"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Tijekom 2023. i</w:t>
      </w:r>
      <w:r w:rsidR="00C06160">
        <w:rPr>
          <w:rFonts w:ascii="Times New Roman" w:hAnsi="Times New Roman" w:cs="Times New Roman"/>
          <w:sz w:val="24"/>
          <w:szCs w:val="24"/>
        </w:rPr>
        <w:t xml:space="preserve"> 2024</w:t>
      </w:r>
      <w:r>
        <w:rPr>
          <w:rFonts w:ascii="Times New Roman" w:hAnsi="Times New Roman" w:cs="Times New Roman"/>
          <w:sz w:val="24"/>
          <w:szCs w:val="24"/>
        </w:rPr>
        <w:t>. godine</w:t>
      </w:r>
      <w:r w:rsidR="00C06160" w:rsidRPr="00686852">
        <w:rPr>
          <w:rFonts w:ascii="Times New Roman" w:hAnsi="Times New Roman" w:cs="Times New Roman"/>
          <w:sz w:val="24"/>
          <w:szCs w:val="24"/>
        </w:rPr>
        <w:t xml:space="preserve"> nisu izmjerene povišene vrijednosti ozračenja koje bi povećale ukupnu dozu za stanovništvo Republike Hrvatske u odnosu na one primljene prethodnih godina. </w:t>
      </w:r>
    </w:p>
    <w:p w:rsidR="00C06160" w:rsidRDefault="00C06160" w:rsidP="00B930A4">
      <w:pPr>
        <w:spacing w:after="0" w:line="276" w:lineRule="auto"/>
        <w:jc w:val="both"/>
        <w:rPr>
          <w:rFonts w:ascii="Times New Roman" w:hAnsi="Times New Roman" w:cs="Times New Roman"/>
          <w:sz w:val="24"/>
          <w:szCs w:val="24"/>
        </w:rPr>
      </w:pPr>
      <w:r w:rsidRPr="00E81B64">
        <w:rPr>
          <w:rFonts w:ascii="Times New Roman" w:hAnsi="Times New Roman" w:cs="Times New Roman"/>
          <w:sz w:val="24"/>
          <w:szCs w:val="24"/>
        </w:rPr>
        <w:t xml:space="preserve">Izvješća o provedbi  praćenja radioaktivnosti u okolišu u 2023. i 2024. objavljena su na </w:t>
      </w:r>
      <w:r w:rsidR="00E81B64">
        <w:rPr>
          <w:rFonts w:ascii="Times New Roman" w:hAnsi="Times New Roman" w:cs="Times New Roman"/>
          <w:sz w:val="24"/>
          <w:szCs w:val="24"/>
        </w:rPr>
        <w:t xml:space="preserve">mrežnim </w:t>
      </w:r>
      <w:r w:rsidRPr="00E81B64">
        <w:rPr>
          <w:rFonts w:ascii="Times New Roman" w:hAnsi="Times New Roman" w:cs="Times New Roman"/>
          <w:sz w:val="24"/>
          <w:szCs w:val="24"/>
        </w:rPr>
        <w:t xml:space="preserve">stranicama: </w:t>
      </w:r>
      <w:hyperlink r:id="rId23" w:history="1">
        <w:r w:rsidR="00B70EC6" w:rsidRPr="00176C15">
          <w:rPr>
            <w:rStyle w:val="Hiperveza"/>
            <w:rFonts w:ascii="Times New Roman" w:hAnsi="Times New Roman" w:cs="Times New Roman"/>
            <w:sz w:val="24"/>
            <w:szCs w:val="24"/>
          </w:rPr>
          <w:t>https://civilna-zastita.gov.hr/mjerenja-radioaktivnosti-u-okolisu/4743</w:t>
        </w:r>
      </w:hyperlink>
      <w:r w:rsidR="00B70EC6">
        <w:rPr>
          <w:rFonts w:ascii="Times New Roman" w:hAnsi="Times New Roman" w:cs="Times New Roman"/>
          <w:sz w:val="24"/>
          <w:szCs w:val="24"/>
        </w:rPr>
        <w:t>. 2024. godine pokrenuta je</w:t>
      </w:r>
      <w:r w:rsidRPr="00E81B64">
        <w:rPr>
          <w:rFonts w:ascii="Times New Roman" w:hAnsi="Times New Roman" w:cs="Times New Roman"/>
          <w:sz w:val="24"/>
          <w:szCs w:val="24"/>
        </w:rPr>
        <w:t xml:space="preserve"> izrada Geoportala radiološke i nuklearne sigurnosti Republike Hrvatske na kojem </w:t>
      </w:r>
      <w:r w:rsidR="00B70EC6">
        <w:rPr>
          <w:rFonts w:ascii="Times New Roman" w:hAnsi="Times New Roman" w:cs="Times New Roman"/>
          <w:sz w:val="24"/>
          <w:szCs w:val="24"/>
        </w:rPr>
        <w:lastRenderedPageBreak/>
        <w:t>bi, uz navedena izvješća</w:t>
      </w:r>
      <w:r w:rsidRPr="00E81B64">
        <w:rPr>
          <w:rFonts w:ascii="Times New Roman" w:hAnsi="Times New Roman" w:cs="Times New Roman"/>
          <w:sz w:val="24"/>
          <w:szCs w:val="24"/>
        </w:rPr>
        <w:t>, bila dostupna i interaktivna karta s prikazom rezultata mjerenja radio</w:t>
      </w:r>
      <w:r w:rsidR="00037CEE">
        <w:rPr>
          <w:rFonts w:ascii="Times New Roman" w:hAnsi="Times New Roman" w:cs="Times New Roman"/>
          <w:sz w:val="24"/>
          <w:szCs w:val="24"/>
        </w:rPr>
        <w:t>a</w:t>
      </w:r>
      <w:r w:rsidRPr="00E81B64">
        <w:rPr>
          <w:rFonts w:ascii="Times New Roman" w:hAnsi="Times New Roman" w:cs="Times New Roman"/>
          <w:sz w:val="24"/>
          <w:szCs w:val="24"/>
        </w:rPr>
        <w:t xml:space="preserve">ktivnosti u okolišu za prethodnu godinu. </w:t>
      </w:r>
    </w:p>
    <w:p w:rsidR="00037CEE" w:rsidRPr="00E81B64" w:rsidRDefault="00037CEE" w:rsidP="00B930A4">
      <w:pPr>
        <w:spacing w:after="0" w:line="276" w:lineRule="auto"/>
        <w:jc w:val="both"/>
        <w:rPr>
          <w:rFonts w:ascii="Times New Roman" w:hAnsi="Times New Roman" w:cs="Times New Roman"/>
          <w:sz w:val="24"/>
          <w:szCs w:val="24"/>
        </w:rPr>
      </w:pPr>
    </w:p>
    <w:p w:rsidR="00C06160" w:rsidRPr="00686852" w:rsidRDefault="00C06160" w:rsidP="00B930A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Temeljem izvješća o rezultatima monitoringa radioaktivnosti u okolišu, MUP do 30. lipnja tekuće godine izvještava Europsku komisiju o rezultatima ispitivanja. P</w:t>
      </w:r>
      <w:r w:rsidRPr="00686852">
        <w:rPr>
          <w:rFonts w:ascii="Times New Roman" w:hAnsi="Times New Roman" w:cs="Times New Roman"/>
          <w:sz w:val="24"/>
          <w:szCs w:val="24"/>
        </w:rPr>
        <w:t xml:space="preserve">odaci </w:t>
      </w:r>
      <w:r>
        <w:rPr>
          <w:rFonts w:ascii="Times New Roman" w:hAnsi="Times New Roman" w:cs="Times New Roman"/>
          <w:sz w:val="24"/>
          <w:szCs w:val="24"/>
        </w:rPr>
        <w:t>se</w:t>
      </w:r>
      <w:r w:rsidRPr="00686852">
        <w:rPr>
          <w:rFonts w:ascii="Times New Roman" w:hAnsi="Times New Roman" w:cs="Times New Roman"/>
          <w:sz w:val="24"/>
          <w:szCs w:val="24"/>
        </w:rPr>
        <w:t xml:space="preserve"> dostavljaju E</w:t>
      </w:r>
      <w:r>
        <w:rPr>
          <w:rFonts w:ascii="Times New Roman" w:hAnsi="Times New Roman" w:cs="Times New Roman"/>
          <w:sz w:val="24"/>
          <w:szCs w:val="24"/>
        </w:rPr>
        <w:t>K</w:t>
      </w:r>
      <w:r w:rsidRPr="00686852">
        <w:rPr>
          <w:rFonts w:ascii="Times New Roman" w:hAnsi="Times New Roman" w:cs="Times New Roman"/>
          <w:sz w:val="24"/>
          <w:szCs w:val="24"/>
        </w:rPr>
        <w:t xml:space="preserve"> u REM bazu </w:t>
      </w:r>
      <w:r w:rsidR="00E81B64">
        <w:rPr>
          <w:rFonts w:ascii="Times New Roman" w:hAnsi="Times New Roman" w:cs="Times New Roman"/>
          <w:sz w:val="24"/>
          <w:szCs w:val="24"/>
        </w:rPr>
        <w:t>(</w:t>
      </w:r>
      <w:r w:rsidR="007F2B47">
        <w:rPr>
          <w:rFonts w:ascii="Times New Roman" w:hAnsi="Times New Roman" w:cs="Times New Roman"/>
          <w:sz w:val="24"/>
          <w:szCs w:val="24"/>
        </w:rPr>
        <w:t xml:space="preserve">dostupna na </w:t>
      </w:r>
      <w:r w:rsidR="00E81B64">
        <w:rPr>
          <w:rFonts w:ascii="Times New Roman" w:hAnsi="Times New Roman" w:cs="Times New Roman"/>
          <w:sz w:val="24"/>
          <w:szCs w:val="24"/>
        </w:rPr>
        <w:t>poveznic</w:t>
      </w:r>
      <w:r w:rsidR="007F2B47">
        <w:rPr>
          <w:rFonts w:ascii="Times New Roman" w:hAnsi="Times New Roman" w:cs="Times New Roman"/>
          <w:sz w:val="24"/>
          <w:szCs w:val="24"/>
        </w:rPr>
        <w:t>i</w:t>
      </w:r>
      <w:r w:rsidRPr="00E81B64">
        <w:rPr>
          <w:rFonts w:ascii="Times New Roman" w:hAnsi="Times New Roman" w:cs="Times New Roman"/>
          <w:sz w:val="24"/>
          <w:szCs w:val="24"/>
        </w:rPr>
        <w:t xml:space="preserve">: </w:t>
      </w:r>
      <w:hyperlink r:id="rId24" w:history="1">
        <w:r w:rsidR="00E81B64" w:rsidRPr="00802CAC">
          <w:rPr>
            <w:rStyle w:val="Hiperveza"/>
            <w:rFonts w:ascii="Times New Roman" w:hAnsi="Times New Roman" w:cs="Times New Roman"/>
            <w:sz w:val="24"/>
            <w:szCs w:val="24"/>
          </w:rPr>
          <w:t>https://remon.jrc.ec.europa.eu/About/Environmental-Monitoring/REMdb</w:t>
        </w:r>
      </w:hyperlink>
      <w:r w:rsidRPr="00E81B64">
        <w:rPr>
          <w:rFonts w:ascii="Times New Roman" w:hAnsi="Times New Roman" w:cs="Times New Roman"/>
          <w:sz w:val="24"/>
          <w:szCs w:val="24"/>
        </w:rPr>
        <w:t>) pri</w:t>
      </w:r>
      <w:r w:rsidRPr="00686852">
        <w:rPr>
          <w:rFonts w:ascii="Times New Roman" w:hAnsi="Times New Roman" w:cs="Times New Roman"/>
          <w:sz w:val="24"/>
          <w:szCs w:val="24"/>
        </w:rPr>
        <w:t xml:space="preserve"> Zajedničkom istraživačkom centru</w:t>
      </w:r>
      <w:r w:rsidR="00B46F71">
        <w:rPr>
          <w:rFonts w:ascii="Times New Roman" w:hAnsi="Times New Roman" w:cs="Times New Roman"/>
          <w:sz w:val="24"/>
          <w:szCs w:val="24"/>
        </w:rPr>
        <w:t xml:space="preserve"> (</w:t>
      </w:r>
      <w:r w:rsidR="00186341">
        <w:rPr>
          <w:rFonts w:ascii="Times New Roman" w:hAnsi="Times New Roman" w:cs="Times New Roman"/>
          <w:sz w:val="24"/>
          <w:szCs w:val="24"/>
        </w:rPr>
        <w:t>eng</w:t>
      </w:r>
      <w:r w:rsidR="00BC6857">
        <w:rPr>
          <w:rFonts w:ascii="Times New Roman" w:hAnsi="Times New Roman" w:cs="Times New Roman"/>
          <w:sz w:val="24"/>
          <w:szCs w:val="24"/>
        </w:rPr>
        <w:t>l</w:t>
      </w:r>
      <w:r w:rsidR="00186341">
        <w:rPr>
          <w:rFonts w:ascii="Times New Roman" w:hAnsi="Times New Roman" w:cs="Times New Roman"/>
          <w:sz w:val="24"/>
          <w:szCs w:val="24"/>
        </w:rPr>
        <w:t xml:space="preserve">. </w:t>
      </w:r>
      <w:r w:rsidR="00B46F71">
        <w:rPr>
          <w:rFonts w:ascii="Times New Roman" w:hAnsi="Times New Roman" w:cs="Times New Roman"/>
          <w:sz w:val="24"/>
          <w:szCs w:val="24"/>
        </w:rPr>
        <w:t>Joint Research Centre)</w:t>
      </w:r>
      <w:r w:rsidRPr="00686852">
        <w:rPr>
          <w:rFonts w:ascii="Times New Roman" w:hAnsi="Times New Roman" w:cs="Times New Roman"/>
          <w:sz w:val="24"/>
          <w:szCs w:val="24"/>
        </w:rPr>
        <w:t xml:space="preserve"> EK u Ispri</w:t>
      </w:r>
      <w:r w:rsidR="00E1075F">
        <w:rPr>
          <w:rFonts w:ascii="Times New Roman" w:hAnsi="Times New Roman" w:cs="Times New Roman"/>
          <w:sz w:val="24"/>
          <w:szCs w:val="24"/>
        </w:rPr>
        <w:t>, Republika Italija. Putem iste baze</w:t>
      </w:r>
      <w:r w:rsidRPr="00686852">
        <w:rPr>
          <w:rFonts w:ascii="Times New Roman" w:hAnsi="Times New Roman" w:cs="Times New Roman"/>
          <w:sz w:val="24"/>
          <w:szCs w:val="24"/>
        </w:rPr>
        <w:t xml:space="preserve"> države članice obavješćuju se o razinama radioaktivnosti u okolišu u Europskoj uniji</w:t>
      </w:r>
      <w:r>
        <w:rPr>
          <w:rFonts w:ascii="Times New Roman" w:hAnsi="Times New Roman" w:cs="Times New Roman"/>
          <w:sz w:val="24"/>
          <w:szCs w:val="24"/>
        </w:rPr>
        <w:t>, a prikaz prove</w:t>
      </w:r>
      <w:r w:rsidR="00E1075F">
        <w:rPr>
          <w:rFonts w:ascii="Times New Roman" w:hAnsi="Times New Roman" w:cs="Times New Roman"/>
          <w:sz w:val="24"/>
          <w:szCs w:val="24"/>
        </w:rPr>
        <w:t>denih mjerenja, uz gore navedenu poveznicu</w:t>
      </w:r>
      <w:r>
        <w:rPr>
          <w:rFonts w:ascii="Times New Roman" w:hAnsi="Times New Roman" w:cs="Times New Roman"/>
          <w:sz w:val="24"/>
          <w:szCs w:val="24"/>
        </w:rPr>
        <w:t>, moguće je pronaći i na karti Zajedničkog istraživačkog centra EK</w:t>
      </w:r>
      <w:r w:rsidR="005B1F9D">
        <w:rPr>
          <w:rFonts w:ascii="Times New Roman" w:hAnsi="Times New Roman" w:cs="Times New Roman"/>
          <w:sz w:val="24"/>
          <w:szCs w:val="24"/>
        </w:rPr>
        <w:t xml:space="preserve"> na poveznici</w:t>
      </w:r>
      <w:r>
        <w:rPr>
          <w:rFonts w:ascii="Times New Roman" w:hAnsi="Times New Roman" w:cs="Times New Roman"/>
          <w:sz w:val="24"/>
          <w:szCs w:val="24"/>
        </w:rPr>
        <w:t>:</w:t>
      </w:r>
      <w:r w:rsidRPr="00E81B64">
        <w:rPr>
          <w:rFonts w:ascii="Times New Roman" w:hAnsi="Times New Roman" w:cs="Times New Roman"/>
          <w:sz w:val="24"/>
          <w:szCs w:val="24"/>
        </w:rPr>
        <w:t xml:space="preserve"> </w:t>
      </w:r>
      <w:hyperlink r:id="rId25" w:history="1">
        <w:r w:rsidR="00E1075F" w:rsidRPr="00802CAC">
          <w:rPr>
            <w:rStyle w:val="Hiperveza"/>
            <w:rFonts w:ascii="Times New Roman" w:hAnsi="Times New Roman" w:cs="Times New Roman"/>
            <w:sz w:val="24"/>
            <w:szCs w:val="24"/>
          </w:rPr>
          <w:t>https://remap.jrc.ec.europa.eu/Routine.aspx</w:t>
        </w:r>
      </w:hyperlink>
      <w:r w:rsidR="00E107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1584E" w:rsidRDefault="00F1584E" w:rsidP="00E254B5">
      <w:pPr>
        <w:pStyle w:val="Naslov3"/>
        <w:spacing w:before="0" w:line="276" w:lineRule="auto"/>
        <w:rPr>
          <w:rFonts w:ascii="Times New Roman" w:hAnsi="Times New Roman" w:cs="Times New Roman"/>
          <w:b/>
          <w:color w:val="2E74B5" w:themeColor="accent1" w:themeShade="BF"/>
        </w:rPr>
      </w:pPr>
    </w:p>
    <w:p w:rsidR="00732F5F" w:rsidRPr="005B1F9D" w:rsidRDefault="00866DDC" w:rsidP="00E254B5">
      <w:pPr>
        <w:pStyle w:val="Naslov3"/>
        <w:spacing w:before="0" w:line="276" w:lineRule="auto"/>
        <w:rPr>
          <w:b/>
        </w:rPr>
      </w:pPr>
      <w:bookmarkStart w:id="472" w:name="_Toc214540982"/>
      <w:r w:rsidRPr="005B1F9D">
        <w:rPr>
          <w:b/>
        </w:rPr>
        <w:t>2.7.2</w:t>
      </w:r>
      <w:r w:rsidR="003912EA">
        <w:rPr>
          <w:b/>
        </w:rPr>
        <w:t>.</w:t>
      </w:r>
      <w:r w:rsidRPr="005B1F9D">
        <w:rPr>
          <w:b/>
        </w:rPr>
        <w:t xml:space="preserve"> </w:t>
      </w:r>
      <w:r w:rsidR="00732F5F" w:rsidRPr="005B1F9D">
        <w:rPr>
          <w:b/>
        </w:rPr>
        <w:t>Monitoring radioaktivn</w:t>
      </w:r>
      <w:r w:rsidR="00F92FCB" w:rsidRPr="005B1F9D">
        <w:rPr>
          <w:b/>
        </w:rPr>
        <w:t xml:space="preserve">ih tvari </w:t>
      </w:r>
      <w:r w:rsidR="00732F5F" w:rsidRPr="005B1F9D">
        <w:rPr>
          <w:b/>
        </w:rPr>
        <w:t>u vodi</w:t>
      </w:r>
      <w:r w:rsidR="00F92FCB" w:rsidRPr="005B1F9D">
        <w:rPr>
          <w:b/>
        </w:rPr>
        <w:t xml:space="preserve"> namijenjenoj</w:t>
      </w:r>
      <w:r w:rsidR="00732F5F" w:rsidRPr="005B1F9D">
        <w:rPr>
          <w:b/>
        </w:rPr>
        <w:t xml:space="preserve"> za ljudsku potrošnju</w:t>
      </w:r>
      <w:bookmarkEnd w:id="472"/>
    </w:p>
    <w:p w:rsidR="00B930A4" w:rsidRDefault="00B930A4" w:rsidP="00B930A4">
      <w:pPr>
        <w:pStyle w:val="box473751"/>
        <w:shd w:val="clear" w:color="auto" w:fill="FFFFFF"/>
        <w:spacing w:before="0" w:beforeAutospacing="0" w:after="0" w:afterAutospacing="0" w:line="276" w:lineRule="auto"/>
        <w:jc w:val="both"/>
        <w:textAlignment w:val="baseline"/>
        <w:rPr>
          <w:lang w:val="hr-HR"/>
        </w:rPr>
      </w:pPr>
    </w:p>
    <w:p w:rsidR="00E1075F" w:rsidRDefault="00866DDC" w:rsidP="00EE4501">
      <w:pPr>
        <w:pStyle w:val="box473751"/>
        <w:shd w:val="clear" w:color="auto" w:fill="FFFFFF"/>
        <w:spacing w:before="0" w:beforeAutospacing="0" w:after="0" w:afterAutospacing="0" w:line="276" w:lineRule="auto"/>
        <w:jc w:val="both"/>
        <w:textAlignment w:val="baseline"/>
        <w:rPr>
          <w:lang w:val="hr-HR"/>
        </w:rPr>
      </w:pPr>
      <w:r w:rsidRPr="00686852">
        <w:rPr>
          <w:lang w:val="hr-HR"/>
        </w:rPr>
        <w:t xml:space="preserve">Republika Hrvatska </w:t>
      </w:r>
      <w:r>
        <w:rPr>
          <w:lang w:val="hr-HR"/>
        </w:rPr>
        <w:t xml:space="preserve">je </w:t>
      </w:r>
      <w:r w:rsidRPr="00686852">
        <w:rPr>
          <w:lang w:val="hr-HR"/>
        </w:rPr>
        <w:t xml:space="preserve">obvezna provoditi monitoring radioaktivnih tvari u vodi namijenjenoj za ljudsku potrošnju </w:t>
      </w:r>
      <w:r>
        <w:rPr>
          <w:lang w:val="hr-HR"/>
        </w:rPr>
        <w:t xml:space="preserve">sukladno </w:t>
      </w:r>
      <w:r w:rsidR="00944ED5">
        <w:rPr>
          <w:lang w:val="hr-HR"/>
        </w:rPr>
        <w:t>D</w:t>
      </w:r>
      <w:r>
        <w:rPr>
          <w:lang w:val="hr-HR"/>
        </w:rPr>
        <w:t>irektiv</w:t>
      </w:r>
      <w:r w:rsidR="00944ED5">
        <w:rPr>
          <w:lang w:val="hr-HR"/>
        </w:rPr>
        <w:t>i</w:t>
      </w:r>
      <w:r>
        <w:rPr>
          <w:lang w:val="hr-HR"/>
        </w:rPr>
        <w:t xml:space="preserve"> vijeća 2013/51/Euratom i</w:t>
      </w:r>
      <w:r w:rsidRPr="00686852">
        <w:rPr>
          <w:lang w:val="hr-HR"/>
        </w:rPr>
        <w:t xml:space="preserve"> </w:t>
      </w:r>
      <w:r w:rsidRPr="00F92FCB">
        <w:rPr>
          <w:lang w:val="hr-HR"/>
        </w:rPr>
        <w:t>Direktiv</w:t>
      </w:r>
      <w:r w:rsidR="00944ED5">
        <w:rPr>
          <w:lang w:val="hr-HR"/>
        </w:rPr>
        <w:t>i</w:t>
      </w:r>
      <w:r w:rsidRPr="00F92FCB">
        <w:rPr>
          <w:lang w:val="hr-HR"/>
        </w:rPr>
        <w:t xml:space="preserve"> (EU) 2020/2184 Europskog parlamenta i Vijeća od 16. prosinca 2020. o kvaliteti vode namijenjene za ljudsku potrošnju</w:t>
      </w:r>
      <w:r w:rsidR="00944ED5">
        <w:rPr>
          <w:lang w:val="hr-HR"/>
        </w:rPr>
        <w:t xml:space="preserve">, a čije su odredbe implementirane u </w:t>
      </w:r>
      <w:r w:rsidR="00944ED5" w:rsidRPr="00944ED5">
        <w:rPr>
          <w:lang w:val="hr-HR"/>
        </w:rPr>
        <w:t>Zakon o vodi za ljudsku potrošnju</w:t>
      </w:r>
      <w:r w:rsidR="00944ED5">
        <w:rPr>
          <w:lang w:val="hr-HR"/>
        </w:rPr>
        <w:t xml:space="preserve"> („Narodne novine“, broj 30/23)</w:t>
      </w:r>
      <w:r w:rsidR="00003AD9">
        <w:rPr>
          <w:lang w:val="hr-HR"/>
        </w:rPr>
        <w:t xml:space="preserve"> i </w:t>
      </w:r>
      <w:r w:rsidR="00003AD9" w:rsidRPr="00003AD9">
        <w:rPr>
          <w:lang w:val="hr-HR"/>
        </w:rPr>
        <w:t>Pravilnik o parametrima sukladnosti, metodama analiza i monitorinzima vode namijenjene za ljudsku potrošnju</w:t>
      </w:r>
      <w:r w:rsidR="00003AD9">
        <w:rPr>
          <w:lang w:val="hr-HR"/>
        </w:rPr>
        <w:t xml:space="preserve"> („Narodne novine“, </w:t>
      </w:r>
      <w:r w:rsidR="00B46F71">
        <w:rPr>
          <w:shd w:val="clear" w:color="auto" w:fill="FFFFFF"/>
          <w:lang w:val="hr-HR"/>
        </w:rPr>
        <w:t>br.</w:t>
      </w:r>
      <w:r w:rsidR="00B46F71" w:rsidRPr="00686852">
        <w:rPr>
          <w:shd w:val="clear" w:color="auto" w:fill="FFFFFF"/>
          <w:lang w:val="hr-HR"/>
        </w:rPr>
        <w:t xml:space="preserve"> 64/23</w:t>
      </w:r>
      <w:r w:rsidR="00B46F71">
        <w:rPr>
          <w:shd w:val="clear" w:color="auto" w:fill="FFFFFF"/>
          <w:lang w:val="hr-HR"/>
        </w:rPr>
        <w:t xml:space="preserve"> i 88/23</w:t>
      </w:r>
      <w:r w:rsidR="00003AD9">
        <w:rPr>
          <w:lang w:val="hr-HR"/>
        </w:rPr>
        <w:t>).</w:t>
      </w:r>
      <w:r w:rsidR="00B46F71">
        <w:rPr>
          <w:lang w:val="hr-HR"/>
        </w:rPr>
        <w:t xml:space="preserve"> Navedeni Zakon i Pravilnik t</w:t>
      </w:r>
      <w:r w:rsidR="00B46F71" w:rsidRPr="00686852">
        <w:rPr>
          <w:lang w:val="hr-HR"/>
        </w:rPr>
        <w:t xml:space="preserve">emelj </w:t>
      </w:r>
      <w:r w:rsidR="00B46F71">
        <w:rPr>
          <w:lang w:val="hr-HR"/>
        </w:rPr>
        <w:t xml:space="preserve">su </w:t>
      </w:r>
      <w:r w:rsidR="00B46F71" w:rsidRPr="00686852">
        <w:rPr>
          <w:lang w:val="hr-HR"/>
        </w:rPr>
        <w:t>za praćenj</w:t>
      </w:r>
      <w:r w:rsidR="00B46F71">
        <w:rPr>
          <w:lang w:val="hr-HR"/>
        </w:rPr>
        <w:t>e</w:t>
      </w:r>
      <w:r w:rsidR="00B46F71" w:rsidRPr="00686852">
        <w:rPr>
          <w:lang w:val="hr-HR"/>
        </w:rPr>
        <w:t xml:space="preserve"> radioaktivnih tvari u vodi namijenjenoj za ljudsku </w:t>
      </w:r>
      <w:r w:rsidR="00B46F71">
        <w:rPr>
          <w:lang w:val="hr-HR"/>
        </w:rPr>
        <w:t>potrošnju u Republici Hrvatskoj.</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866DDC" w:rsidRDefault="00866DDC" w:rsidP="00EE4501">
      <w:pPr>
        <w:pStyle w:val="box473751"/>
        <w:shd w:val="clear" w:color="auto" w:fill="FFFFFF"/>
        <w:spacing w:before="0" w:beforeAutospacing="0" w:after="0" w:afterAutospacing="0" w:line="276" w:lineRule="auto"/>
        <w:jc w:val="both"/>
        <w:textAlignment w:val="baseline"/>
        <w:rPr>
          <w:lang w:val="hr-HR"/>
        </w:rPr>
      </w:pPr>
      <w:r w:rsidRPr="00686852">
        <w:rPr>
          <w:color w:val="231F20"/>
          <w:lang w:val="hr-HR"/>
        </w:rPr>
        <w:t>Provedbu monitoringa parametara radioaktivnih tvari u vodi namijenjenoj za ljudsku potrošnju koordinira MUP</w:t>
      </w:r>
      <w:r w:rsidR="00E81B64">
        <w:rPr>
          <w:color w:val="231F20"/>
          <w:lang w:val="hr-HR"/>
        </w:rPr>
        <w:t xml:space="preserve">. </w:t>
      </w:r>
      <w:r w:rsidR="00E1075F">
        <w:rPr>
          <w:color w:val="231F20"/>
          <w:lang w:val="hr-HR"/>
        </w:rPr>
        <w:t>Sukladno</w:t>
      </w:r>
      <w:r w:rsidR="00E1075F">
        <w:rPr>
          <w:lang w:val="hr-HR"/>
        </w:rPr>
        <w:t xml:space="preserve"> članku</w:t>
      </w:r>
      <w:r w:rsidRPr="00686852">
        <w:rPr>
          <w:lang w:val="hr-HR"/>
        </w:rPr>
        <w:t xml:space="preserve"> 50. Zakona o vodi za ljudsku potrošnju</w:t>
      </w:r>
      <w:r w:rsidR="00E1075F">
        <w:rPr>
          <w:lang w:val="hr-HR"/>
        </w:rPr>
        <w:t>,</w:t>
      </w:r>
      <w:r>
        <w:rPr>
          <w:lang w:val="hr-HR"/>
        </w:rPr>
        <w:t xml:space="preserve"> </w:t>
      </w:r>
      <w:r w:rsidR="00E1075F">
        <w:rPr>
          <w:lang w:val="hr-HR"/>
        </w:rPr>
        <w:t xml:space="preserve">u tekućoj godini </w:t>
      </w:r>
      <w:r>
        <w:rPr>
          <w:lang w:val="hr-HR"/>
        </w:rPr>
        <w:t>MUP izrađuje p</w:t>
      </w:r>
      <w:r w:rsidRPr="00717246">
        <w:rPr>
          <w:lang w:val="hr-HR"/>
        </w:rPr>
        <w:t>rijedlog</w:t>
      </w:r>
      <w:r>
        <w:rPr>
          <w:lang w:val="hr-HR"/>
        </w:rPr>
        <w:t xml:space="preserve"> </w:t>
      </w:r>
      <w:r w:rsidR="0017295E">
        <w:rPr>
          <w:lang w:val="hr-HR"/>
        </w:rPr>
        <w:t xml:space="preserve">plana </w:t>
      </w:r>
      <w:r w:rsidRPr="00717246">
        <w:rPr>
          <w:lang w:val="hr-HR"/>
        </w:rPr>
        <w:t>monitoringa radioaktivnih tvari u</w:t>
      </w:r>
      <w:r>
        <w:rPr>
          <w:lang w:val="hr-HR"/>
        </w:rPr>
        <w:t xml:space="preserve"> </w:t>
      </w:r>
      <w:r w:rsidRPr="00717246">
        <w:rPr>
          <w:lang w:val="hr-HR"/>
        </w:rPr>
        <w:t>vodi namijenjenoj za ljudsku potrošnju</w:t>
      </w:r>
      <w:r>
        <w:rPr>
          <w:lang w:val="hr-HR"/>
        </w:rPr>
        <w:t xml:space="preserve"> za sljedeću godinu</w:t>
      </w:r>
      <w:r w:rsidRPr="00717246">
        <w:rPr>
          <w:lang w:val="hr-HR"/>
        </w:rPr>
        <w:t xml:space="preserve">, </w:t>
      </w:r>
      <w:r>
        <w:rPr>
          <w:lang w:val="hr-HR"/>
        </w:rPr>
        <w:t>a na temelju kojih ministar zdravstva donosi g</w:t>
      </w:r>
      <w:r w:rsidRPr="00D63F73">
        <w:rPr>
          <w:lang w:val="hr-HR"/>
        </w:rPr>
        <w:t>odišnji plan državnog monitoringa</w:t>
      </w:r>
      <w:r>
        <w:rPr>
          <w:lang w:val="hr-HR"/>
        </w:rPr>
        <w:t xml:space="preserve"> </w:t>
      </w:r>
      <w:r w:rsidRPr="00D63F73">
        <w:rPr>
          <w:lang w:val="hr-HR"/>
        </w:rPr>
        <w:t>parametara radioaktivnih tvari u vodi namijenjenoj za ljudsku</w:t>
      </w:r>
      <w:r>
        <w:rPr>
          <w:lang w:val="hr-HR"/>
        </w:rPr>
        <w:t xml:space="preserve"> potrošnju.</w:t>
      </w:r>
    </w:p>
    <w:p w:rsidR="00B46F71" w:rsidRDefault="00B46F71" w:rsidP="00EE4501">
      <w:pPr>
        <w:pStyle w:val="box473751"/>
        <w:shd w:val="clear" w:color="auto" w:fill="FFFFFF"/>
        <w:spacing w:before="0" w:beforeAutospacing="0" w:after="0" w:afterAutospacing="0" w:line="276" w:lineRule="auto"/>
        <w:jc w:val="both"/>
        <w:textAlignment w:val="baseline"/>
        <w:rPr>
          <w:lang w:val="hr-HR"/>
        </w:rPr>
      </w:pPr>
    </w:p>
    <w:p w:rsidR="00866DDC" w:rsidRPr="00E1075F" w:rsidRDefault="00B46F71" w:rsidP="00EE4501">
      <w:pPr>
        <w:pStyle w:val="box473751"/>
        <w:shd w:val="clear" w:color="auto" w:fill="FFFFFF"/>
        <w:spacing w:before="0" w:beforeAutospacing="0" w:after="0" w:afterAutospacing="0" w:line="276" w:lineRule="auto"/>
        <w:jc w:val="both"/>
        <w:textAlignment w:val="baseline"/>
        <w:rPr>
          <w:lang w:val="hr-HR"/>
        </w:rPr>
      </w:pPr>
      <w:r>
        <w:rPr>
          <w:lang w:val="hr-HR"/>
        </w:rPr>
        <w:t>Na osnovi</w:t>
      </w:r>
      <w:r w:rsidR="00866DDC" w:rsidRPr="00E1075F">
        <w:rPr>
          <w:lang w:val="hr-HR"/>
        </w:rPr>
        <w:t xml:space="preserve"> rezultata ispitivanja provedenih u sklopu navedenog monitoringa, izrađeno je Godišnje izvješće o praćenju radioaktivnih tvari u vodi za ljudsku potrošnju u 2023. godini te Godišnje izvješće o monitoringu radioaktivnih tvari u vodi za ljudsku potrošnju u 2024. godini.  </w:t>
      </w:r>
    </w:p>
    <w:p w:rsidR="00866DDC" w:rsidRPr="001407A0" w:rsidRDefault="00866DDC" w:rsidP="00EE4501">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Analiza rezultata </w:t>
      </w:r>
      <w:r>
        <w:rPr>
          <w:rFonts w:ascii="Times New Roman" w:hAnsi="Times New Roman" w:cs="Times New Roman"/>
          <w:sz w:val="24"/>
          <w:szCs w:val="24"/>
        </w:rPr>
        <w:t xml:space="preserve">monitoringa </w:t>
      </w:r>
      <w:r w:rsidRPr="00686852">
        <w:rPr>
          <w:rFonts w:ascii="Times New Roman" w:hAnsi="Times New Roman" w:cs="Times New Roman"/>
          <w:sz w:val="24"/>
          <w:szCs w:val="24"/>
        </w:rPr>
        <w:t>radioaktivnih tvari u vodi namijenjenoj za ljudsku potrošnju u ovom izvještajnom razdoblju pokazala je da ni u jednom uzorku vode za ljudsku potrošnju nije utvrđeno odstupanje od vrijednosti propisanih parametara radioaktivnih tvari u vodi za ljudsku potrošnju (ukupna aktivnost alfa emitera, ukupna aktivnost beta emitera, koncentracija aktivnosti radona i koncentracij</w:t>
      </w:r>
      <w:r>
        <w:rPr>
          <w:rFonts w:ascii="Times New Roman" w:hAnsi="Times New Roman" w:cs="Times New Roman"/>
          <w:sz w:val="24"/>
          <w:szCs w:val="24"/>
        </w:rPr>
        <w:t>a</w:t>
      </w:r>
      <w:r w:rsidRPr="00686852">
        <w:rPr>
          <w:rFonts w:ascii="Times New Roman" w:hAnsi="Times New Roman" w:cs="Times New Roman"/>
          <w:sz w:val="24"/>
          <w:szCs w:val="24"/>
        </w:rPr>
        <w:t xml:space="preserve"> aktivnosti tricija).</w:t>
      </w:r>
      <w:r w:rsidR="00B46F71">
        <w:rPr>
          <w:rFonts w:ascii="Times New Roman" w:hAnsi="Times New Roman" w:cs="Times New Roman"/>
          <w:sz w:val="24"/>
          <w:szCs w:val="24"/>
        </w:rPr>
        <w:t xml:space="preserve"> </w:t>
      </w:r>
      <w:r>
        <w:rPr>
          <w:rFonts w:ascii="Times New Roman" w:hAnsi="Times New Roman" w:cs="Times New Roman"/>
          <w:sz w:val="24"/>
          <w:szCs w:val="24"/>
        </w:rPr>
        <w:t xml:space="preserve">Navedeni godišnji izvještaji objavljeni su na mrežnim stranicama: </w:t>
      </w:r>
      <w:hyperlink r:id="rId26" w:history="1">
        <w:r w:rsidRPr="00503148">
          <w:rPr>
            <w:rStyle w:val="Hiperveza"/>
            <w:rFonts w:ascii="Times New Roman" w:hAnsi="Times New Roman" w:cs="Times New Roman"/>
            <w:sz w:val="24"/>
            <w:szCs w:val="24"/>
          </w:rPr>
          <w:t>https://civilna-zastita.gov.hr/dokumenti-91/91</w:t>
        </w:r>
      </w:hyperlink>
      <w:r>
        <w:rPr>
          <w:rFonts w:ascii="Times New Roman" w:hAnsi="Times New Roman" w:cs="Times New Roman"/>
          <w:sz w:val="24"/>
          <w:szCs w:val="24"/>
        </w:rPr>
        <w:t xml:space="preserve">. </w:t>
      </w:r>
    </w:p>
    <w:p w:rsidR="002E2971" w:rsidRPr="00686852" w:rsidRDefault="002E2971" w:rsidP="00E254B5">
      <w:pPr>
        <w:spacing w:after="0" w:line="276" w:lineRule="auto"/>
        <w:rPr>
          <w:sz w:val="24"/>
          <w:szCs w:val="24"/>
          <w:lang w:val="sl-SI"/>
        </w:rPr>
      </w:pPr>
    </w:p>
    <w:p w:rsidR="0053319E" w:rsidRPr="005B1F9D" w:rsidRDefault="005B1F9D" w:rsidP="00E254B5">
      <w:pPr>
        <w:pStyle w:val="Naslov3"/>
        <w:spacing w:before="0" w:line="276" w:lineRule="auto"/>
        <w:rPr>
          <w:b/>
        </w:rPr>
      </w:pPr>
      <w:bookmarkStart w:id="473" w:name="_Toc214540983"/>
      <w:r w:rsidRPr="005B1F9D">
        <w:rPr>
          <w:b/>
        </w:rPr>
        <w:t xml:space="preserve">2.7.3. </w:t>
      </w:r>
      <w:r w:rsidR="007A5E8D" w:rsidRPr="005B1F9D">
        <w:rPr>
          <w:b/>
        </w:rPr>
        <w:t>Mjerenje</w:t>
      </w:r>
      <w:r w:rsidR="0068313D" w:rsidRPr="005B1F9D">
        <w:rPr>
          <w:b/>
        </w:rPr>
        <w:t xml:space="preserve"> radona </w:t>
      </w:r>
      <w:r w:rsidR="00784AB1" w:rsidRPr="005B1F9D">
        <w:rPr>
          <w:b/>
        </w:rPr>
        <w:t>u stambenim i radnim prostorima te u zgradama javne namjene</w:t>
      </w:r>
      <w:bookmarkEnd w:id="473"/>
    </w:p>
    <w:p w:rsidR="00EE4501" w:rsidRDefault="00EE4501" w:rsidP="00B930A4">
      <w:pPr>
        <w:pStyle w:val="box473751"/>
        <w:shd w:val="clear" w:color="auto" w:fill="FFFFFF"/>
        <w:spacing w:before="0" w:beforeAutospacing="0" w:after="0" w:afterAutospacing="0" w:line="276" w:lineRule="auto"/>
        <w:jc w:val="both"/>
        <w:textAlignment w:val="baseline"/>
        <w:rPr>
          <w:lang w:val="hr-HR"/>
        </w:rPr>
      </w:pPr>
    </w:p>
    <w:p w:rsidR="005B1F9D" w:rsidRPr="00B46F71"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Radon je radioaktivni plin</w:t>
      </w:r>
      <w:r w:rsidR="00E254B5" w:rsidRPr="00B46F71">
        <w:rPr>
          <w:lang w:val="hr-HR"/>
        </w:rPr>
        <w:t xml:space="preserve"> bez boje, mirisa i okusa</w:t>
      </w:r>
      <w:r w:rsidRPr="00B46F71">
        <w:rPr>
          <w:lang w:val="hr-HR"/>
        </w:rPr>
        <w:t xml:space="preserve"> koji nastaje raspadom radija. Njegova koncentracija na otvorenim prostorima je niska, ali u zatvorenim prostorima može doseći visoke vrijednosti. S obzirom da se radon, uz pušenje, smatra najvažnijim uzročnikom karcinoma pluća, </w:t>
      </w:r>
      <w:r w:rsidRPr="00B46F71">
        <w:rPr>
          <w:lang w:val="hr-HR"/>
        </w:rPr>
        <w:lastRenderedPageBreak/>
        <w:t xml:space="preserve">važno je pratiti koncentracije radona u stambenim i radnim prostorima te u zgradama javne namjene. </w:t>
      </w:r>
    </w:p>
    <w:p w:rsidR="005B1F9D"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U skladu s Direktivom Vijeća 2013/59/Euratom, temeljem članka 65.a  stavka 1.  Zakona o radiološkoj i nuklearnoj sigurnosti, 2018. godine donesen je Akcijski plan za radon za razdoblje 2019.- 2024. godine, čime je uspostavljen zakonodavni okvir za sustavno ispitivanje i mjerenje radona u cilju rješavanja dugoročnih rizika od ozračenja radonom u stambenim zgradama, zgradama javne namjene te na radnim mjestima, bez obzira potječe li radon iz tla, građevn</w:t>
      </w:r>
      <w:r w:rsidR="00DE2E0D" w:rsidRPr="00B46F71">
        <w:rPr>
          <w:lang w:val="hr-HR"/>
        </w:rPr>
        <w:t>og materijala ili vode. Tijekom</w:t>
      </w:r>
      <w:r w:rsidRPr="00B46F71">
        <w:rPr>
          <w:lang w:val="hr-HR"/>
        </w:rPr>
        <w:t xml:space="preserve"> </w:t>
      </w:r>
      <w:r w:rsidR="00BC6857">
        <w:rPr>
          <w:lang w:val="hr-HR"/>
        </w:rPr>
        <w:t>izvještajnog razdoblja</w:t>
      </w:r>
      <w:r w:rsidRPr="00B46F71">
        <w:rPr>
          <w:lang w:val="hr-HR"/>
        </w:rPr>
        <w:t xml:space="preserve"> održavani su sastanci Grupe za praćenje provedbe navedenog Akcijskog plana.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5B1F9D"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Budući da je </w:t>
      </w:r>
      <w:r w:rsidR="00BC6857" w:rsidRPr="00B46F71">
        <w:rPr>
          <w:lang w:val="hr-HR"/>
        </w:rPr>
        <w:t>razdoblje provedbe Akcijskog plana za radon za razdoblje 2019.-2024.</w:t>
      </w:r>
      <w:r w:rsidR="00BC6857">
        <w:rPr>
          <w:lang w:val="hr-HR"/>
        </w:rPr>
        <w:t xml:space="preserve"> završilo</w:t>
      </w:r>
      <w:r w:rsidRPr="00B46F71">
        <w:rPr>
          <w:lang w:val="hr-HR"/>
        </w:rPr>
        <w:t xml:space="preserve"> 31. p</w:t>
      </w:r>
      <w:r w:rsidR="00E254B5" w:rsidRPr="00B46F71">
        <w:rPr>
          <w:lang w:val="hr-HR"/>
        </w:rPr>
        <w:t>rosincem 2024. godine</w:t>
      </w:r>
      <w:r w:rsidRPr="00B46F71">
        <w:rPr>
          <w:lang w:val="hr-HR"/>
        </w:rPr>
        <w:t>,</w:t>
      </w:r>
      <w:r w:rsidR="00BC6857">
        <w:rPr>
          <w:lang w:val="hr-HR"/>
        </w:rPr>
        <w:t xml:space="preserve"> MUP je pokrenuo izradu prijedloga novog Akcijskog plana za radon. S tim u vezi,</w:t>
      </w:r>
      <w:r w:rsidRPr="00B46F71">
        <w:rPr>
          <w:lang w:val="hr-HR"/>
        </w:rPr>
        <w:t xml:space="preserve"> u vel</w:t>
      </w:r>
      <w:r w:rsidR="008716BC" w:rsidRPr="00B46F71">
        <w:rPr>
          <w:lang w:val="hr-HR"/>
        </w:rPr>
        <w:t>jači 2024. godine</w:t>
      </w:r>
      <w:r w:rsidRPr="00B46F71">
        <w:rPr>
          <w:lang w:val="hr-HR"/>
        </w:rPr>
        <w:t xml:space="preserve"> </w:t>
      </w:r>
      <w:r w:rsidR="00BC6857">
        <w:rPr>
          <w:lang w:val="hr-HR"/>
        </w:rPr>
        <w:t>održana je ekspertna misija</w:t>
      </w:r>
      <w:r w:rsidRPr="00B46F71">
        <w:rPr>
          <w:lang w:val="hr-HR"/>
        </w:rPr>
        <w:t xml:space="preserve"> </w:t>
      </w:r>
      <w:r w:rsidR="00BC6857">
        <w:rPr>
          <w:lang w:val="hr-HR"/>
        </w:rPr>
        <w:t>IAEA čiji je cilj bio savjetovanje</w:t>
      </w:r>
      <w:r w:rsidR="008716BC" w:rsidRPr="00B46F71">
        <w:rPr>
          <w:lang w:val="hr-HR"/>
        </w:rPr>
        <w:t xml:space="preserve"> u pripremi</w:t>
      </w:r>
      <w:r w:rsidRPr="00B46F71">
        <w:rPr>
          <w:lang w:val="hr-HR"/>
        </w:rPr>
        <w:t xml:space="preserve"> prijedloga novog Akcijskog plana za radon.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E254B5"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Prema Pravilniku o ovlašćivanju stručnih tehničkih servisa za obavljanje poslova radiološke sigurnosti („Narodne novine“, br</w:t>
      </w:r>
      <w:r w:rsidR="00E254B5" w:rsidRPr="00B46F71">
        <w:rPr>
          <w:lang w:val="hr-HR"/>
        </w:rPr>
        <w:t>oj: 40/18 i 104/21), mjerenje koncentracije</w:t>
      </w:r>
      <w:r w:rsidRPr="00B46F71">
        <w:rPr>
          <w:lang w:val="hr-HR"/>
        </w:rPr>
        <w:t xml:space="preserve"> radona i radonovih potomaka u zraku </w:t>
      </w:r>
      <w:r w:rsidR="00E254B5" w:rsidRPr="00B46F71">
        <w:rPr>
          <w:lang w:val="hr-HR"/>
        </w:rPr>
        <w:t>mora se provoditi akreditiranim mjernim</w:t>
      </w:r>
      <w:r w:rsidRPr="00B46F71">
        <w:rPr>
          <w:lang w:val="hr-HR"/>
        </w:rPr>
        <w:t xml:space="preserve"> metoda</w:t>
      </w:r>
      <w:r w:rsidR="00E254B5" w:rsidRPr="00B46F71">
        <w:rPr>
          <w:lang w:val="hr-HR"/>
        </w:rPr>
        <w:t>ma</w:t>
      </w:r>
      <w:r w:rsidRPr="00B46F71">
        <w:rPr>
          <w:lang w:val="hr-HR"/>
        </w:rPr>
        <w:t xml:space="preserve">. Budući da od stupanja na snagu navedenog Pravilnika, </w:t>
      </w:r>
      <w:r w:rsidR="00E254B5" w:rsidRPr="00B46F71">
        <w:rPr>
          <w:lang w:val="hr-HR"/>
        </w:rPr>
        <w:t xml:space="preserve">do sredine 2024. godine </w:t>
      </w:r>
      <w:r w:rsidRPr="00B46F71">
        <w:rPr>
          <w:lang w:val="hr-HR"/>
        </w:rPr>
        <w:t>u Republici Hrvatskoj nije bilo</w:t>
      </w:r>
      <w:r w:rsidR="00E254B5" w:rsidRPr="00B46F71">
        <w:rPr>
          <w:lang w:val="hr-HR"/>
        </w:rPr>
        <w:t xml:space="preserve"> laboratorija</w:t>
      </w:r>
      <w:r w:rsidRPr="00B46F71">
        <w:rPr>
          <w:lang w:val="hr-HR"/>
        </w:rPr>
        <w:t xml:space="preserve"> akreditiranih </w:t>
      </w:r>
      <w:r w:rsidR="00E254B5" w:rsidRPr="00B46F71">
        <w:rPr>
          <w:lang w:val="hr-HR"/>
        </w:rPr>
        <w:t>za provedbu mjerenja koncentracije radona i radonovih potomaka</w:t>
      </w:r>
      <w:r w:rsidRPr="00B46F71">
        <w:rPr>
          <w:lang w:val="hr-HR"/>
        </w:rPr>
        <w:t xml:space="preserve">, nije bilo moguće provoditi mjerenja radona u izvještajnom razdoblju.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5B1F9D"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Hrvatska akreditacijska agencija izdala </w:t>
      </w:r>
      <w:r w:rsidR="0098382C" w:rsidRPr="00B46F71">
        <w:rPr>
          <w:lang w:val="hr-HR"/>
        </w:rPr>
        <w:t>je sredinom 2024. godine prvu akreditaciju za određivanje</w:t>
      </w:r>
      <w:r w:rsidR="008716BC" w:rsidRPr="00B46F71">
        <w:rPr>
          <w:lang w:val="hr-HR"/>
        </w:rPr>
        <w:t xml:space="preserve"> kon</w:t>
      </w:r>
      <w:r w:rsidR="0098382C" w:rsidRPr="00B46F71">
        <w:rPr>
          <w:lang w:val="hr-HR"/>
        </w:rPr>
        <w:t>centracije</w:t>
      </w:r>
      <w:r w:rsidRPr="00B46F71">
        <w:rPr>
          <w:lang w:val="hr-HR"/>
        </w:rPr>
        <w:t xml:space="preserve"> radona Institutu za medicinska is</w:t>
      </w:r>
      <w:r w:rsidR="00E254B5" w:rsidRPr="00B46F71">
        <w:rPr>
          <w:lang w:val="hr-HR"/>
        </w:rPr>
        <w:t>traživanja i medicinu rada</w:t>
      </w:r>
      <w:r w:rsidR="0098382C" w:rsidRPr="00B46F71">
        <w:rPr>
          <w:lang w:val="hr-HR"/>
        </w:rPr>
        <w:t xml:space="preserve">, </w:t>
      </w:r>
      <w:r w:rsidRPr="00B46F71">
        <w:rPr>
          <w:lang w:val="hr-HR"/>
        </w:rPr>
        <w:t xml:space="preserve">temeljem koje je MUP </w:t>
      </w:r>
      <w:r w:rsidR="00E254B5" w:rsidRPr="00B46F71">
        <w:rPr>
          <w:lang w:val="hr-HR"/>
        </w:rPr>
        <w:t xml:space="preserve">ovlastio IMI </w:t>
      </w:r>
      <w:r w:rsidRPr="00B46F71">
        <w:rPr>
          <w:lang w:val="hr-HR"/>
        </w:rPr>
        <w:t>stručn</w:t>
      </w:r>
      <w:r w:rsidR="00E254B5" w:rsidRPr="00B46F71">
        <w:rPr>
          <w:lang w:val="hr-HR"/>
        </w:rPr>
        <w:t>i</w:t>
      </w:r>
      <w:r w:rsidR="0098382C" w:rsidRPr="00B46F71">
        <w:rPr>
          <w:lang w:val="hr-HR"/>
        </w:rPr>
        <w:t>m</w:t>
      </w:r>
      <w:r w:rsidRPr="00B46F71">
        <w:rPr>
          <w:lang w:val="hr-HR"/>
        </w:rPr>
        <w:t xml:space="preserve"> tehničk</w:t>
      </w:r>
      <w:r w:rsidR="00E254B5" w:rsidRPr="00B46F71">
        <w:rPr>
          <w:lang w:val="hr-HR"/>
        </w:rPr>
        <w:t>i</w:t>
      </w:r>
      <w:r w:rsidR="0098382C" w:rsidRPr="00B46F71">
        <w:rPr>
          <w:lang w:val="hr-HR"/>
        </w:rPr>
        <w:t>m</w:t>
      </w:r>
      <w:r w:rsidRPr="00B46F71">
        <w:rPr>
          <w:lang w:val="hr-HR"/>
        </w:rPr>
        <w:t xml:space="preserve"> servis</w:t>
      </w:r>
      <w:r w:rsidR="0098382C" w:rsidRPr="00B46F71">
        <w:rPr>
          <w:lang w:val="hr-HR"/>
        </w:rPr>
        <w:t>om</w:t>
      </w:r>
      <w:r w:rsidRPr="00B46F71">
        <w:rPr>
          <w:lang w:val="hr-HR"/>
        </w:rPr>
        <w:t xml:space="preserve"> za obavljanje poslova mjerenja radona i radonovih p</w:t>
      </w:r>
      <w:r w:rsidR="00B46F71" w:rsidRPr="00B46F71">
        <w:rPr>
          <w:lang w:val="hr-HR"/>
        </w:rPr>
        <w:t>otomaka u zraku Nadalje, krajem 2024. godine MUP je pokrenuo postupak ugovaranja  usluge mjerenja radona na području Bjelovarsko-bilogorske županije s IMI-jem, a s planom provedbe tijekom 2025. godine</w:t>
      </w:r>
      <w:r w:rsidR="007F2B47" w:rsidRPr="00B46F71">
        <w:rPr>
          <w:lang w:val="hr-HR"/>
        </w:rPr>
        <w:t>.</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5B1F9D"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Nadalje, u prvoj polovici 2024. godine</w:t>
      </w:r>
      <w:r w:rsidR="00245538" w:rsidRPr="00B46F71">
        <w:rPr>
          <w:lang w:val="hr-HR"/>
        </w:rPr>
        <w:t>, u okviru programa tehničke suradnje s IAEA za razdoblje 2026.–2027,</w:t>
      </w:r>
      <w:r w:rsidRPr="00B46F71">
        <w:rPr>
          <w:lang w:val="hr-HR"/>
        </w:rPr>
        <w:t xml:space="preserve"> </w:t>
      </w:r>
      <w:r w:rsidR="00245538" w:rsidRPr="00B46F71">
        <w:rPr>
          <w:lang w:val="hr-HR"/>
        </w:rPr>
        <w:t xml:space="preserve">MUP je </w:t>
      </w:r>
      <w:r w:rsidRPr="00B46F71">
        <w:rPr>
          <w:lang w:val="hr-HR"/>
        </w:rPr>
        <w:t xml:space="preserve">prijavio projekt </w:t>
      </w:r>
      <w:r w:rsidR="00495FD4" w:rsidRPr="00B46F71">
        <w:rPr>
          <w:lang w:val="hr-HR"/>
        </w:rPr>
        <w:t xml:space="preserve">pod </w:t>
      </w:r>
      <w:r w:rsidR="00245538" w:rsidRPr="00B46F71">
        <w:rPr>
          <w:lang w:val="hr-HR"/>
        </w:rPr>
        <w:t>naziv</w:t>
      </w:r>
      <w:r w:rsidR="00495FD4" w:rsidRPr="00B46F71">
        <w:rPr>
          <w:lang w:val="hr-HR"/>
        </w:rPr>
        <w:t>om</w:t>
      </w:r>
      <w:r w:rsidRPr="00B46F71">
        <w:rPr>
          <w:lang w:val="hr-HR"/>
        </w:rPr>
        <w:t xml:space="preserve">: </w:t>
      </w:r>
      <w:r w:rsidR="00495FD4" w:rsidRPr="00B46F71">
        <w:rPr>
          <w:lang w:val="hr-HR"/>
        </w:rPr>
        <w:t>Jačanje mjera sanacije i prevencije izloženosti radonu u zatvorenim prostorima (</w:t>
      </w:r>
      <w:r w:rsidR="00B46F71" w:rsidRPr="00B46F71">
        <w:rPr>
          <w:lang w:val="hr-HR"/>
        </w:rPr>
        <w:t xml:space="preserve">eng. </w:t>
      </w:r>
      <w:r w:rsidRPr="00B46F71">
        <w:rPr>
          <w:lang w:val="hr-HR"/>
        </w:rPr>
        <w:t>Strengthening Remediation and Prevention Actions Against Indoor Radon Exposure</w:t>
      </w:r>
      <w:r w:rsidR="00B46F71" w:rsidRPr="00B46F71">
        <w:rPr>
          <w:lang w:val="hr-HR"/>
        </w:rPr>
        <w:t>)</w:t>
      </w:r>
      <w:r w:rsidR="00794B9E" w:rsidRPr="00B46F71">
        <w:rPr>
          <w:lang w:val="hr-HR"/>
        </w:rPr>
        <w:t>. Glavni ciljevi predloženog</w:t>
      </w:r>
      <w:r w:rsidRPr="00B46F71">
        <w:rPr>
          <w:lang w:val="hr-HR"/>
        </w:rPr>
        <w:t xml:space="preserve"> projekta su: osigurati dodatna mjerenja radona u stambenim prostorima u onim županijama u kojima </w:t>
      </w:r>
      <w:r w:rsidR="00794B9E" w:rsidRPr="00B46F71">
        <w:rPr>
          <w:lang w:val="hr-HR"/>
        </w:rPr>
        <w:t xml:space="preserve">do tada </w:t>
      </w:r>
      <w:r w:rsidRPr="00B46F71">
        <w:rPr>
          <w:lang w:val="hr-HR"/>
        </w:rPr>
        <w:t>nisu</w:t>
      </w:r>
      <w:r w:rsidR="00794B9E" w:rsidRPr="00B46F71">
        <w:rPr>
          <w:lang w:val="hr-HR"/>
        </w:rPr>
        <w:t xml:space="preserve"> bila</w:t>
      </w:r>
      <w:r w:rsidRPr="00B46F71">
        <w:rPr>
          <w:lang w:val="hr-HR"/>
        </w:rPr>
        <w:t xml:space="preserve"> provedena sustavna mjerenja; osigurati dodatnu edukaciju djelatnika MUP-a te drugih relevantnih dionika (iz područja graditeljstva i javnog zdravstva) o nužnosti i načinima prevencije i sanacije povišenih koncentracija radona u zatvorenim prostorima; osigurati dodatne ekspertne misije </w:t>
      </w:r>
      <w:r w:rsidR="00B46F71" w:rsidRPr="00B46F71">
        <w:rPr>
          <w:lang w:val="hr-HR"/>
        </w:rPr>
        <w:t xml:space="preserve">IAEA </w:t>
      </w:r>
      <w:r w:rsidRPr="00B46F71">
        <w:rPr>
          <w:lang w:val="hr-HR"/>
        </w:rPr>
        <w:t>za reviziju postojećeg regulatornog okvira koji se odnosi na kontrolu radona te uvođenje novih tehničkih dokumenata za potrebe prevencije i sanacije</w:t>
      </w:r>
      <w:r w:rsidR="00495FD4" w:rsidRPr="00B46F71">
        <w:rPr>
          <w:lang w:val="hr-HR"/>
        </w:rPr>
        <w:t xml:space="preserve"> objekata s povišenim koncentracijama</w:t>
      </w:r>
      <w:r w:rsidRPr="00B46F71">
        <w:rPr>
          <w:lang w:val="hr-HR"/>
        </w:rPr>
        <w:t xml:space="preserve"> radona. Projekt je prihvaćen</w:t>
      </w:r>
      <w:r w:rsidR="0098382C" w:rsidRPr="00B46F71">
        <w:rPr>
          <w:lang w:val="hr-HR"/>
        </w:rPr>
        <w:t xml:space="preserve"> od strane</w:t>
      </w:r>
      <w:r w:rsidR="00895D6A" w:rsidRPr="00B46F71">
        <w:rPr>
          <w:lang w:val="hr-HR"/>
        </w:rPr>
        <w:t xml:space="preserve"> IAEA</w:t>
      </w:r>
      <w:r w:rsidR="0098382C" w:rsidRPr="00B46F71">
        <w:rPr>
          <w:lang w:val="hr-HR"/>
        </w:rPr>
        <w:t xml:space="preserve"> </w:t>
      </w:r>
      <w:r w:rsidRPr="00B46F71">
        <w:rPr>
          <w:lang w:val="hr-HR"/>
        </w:rPr>
        <w:t xml:space="preserve">i s njegovom realizacijom se kreće početkom 2026. godine.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5B1F9D" w:rsidRDefault="005B1F9D"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Dosadašnji rezultati mjerenja radona u zgradama javne namjene te u stambenim zgradama</w:t>
      </w:r>
      <w:r w:rsidR="00B46F71" w:rsidRPr="00B46F71">
        <w:rPr>
          <w:lang w:val="hr-HR"/>
        </w:rPr>
        <w:t xml:space="preserve"> trenutno su prikazani</w:t>
      </w:r>
      <w:r w:rsidR="0013485F" w:rsidRPr="00B46F71">
        <w:rPr>
          <w:lang w:val="hr-HR"/>
        </w:rPr>
        <w:t xml:space="preserve"> u obliku</w:t>
      </w:r>
      <w:r w:rsidRPr="00B46F71">
        <w:rPr>
          <w:lang w:val="hr-HR"/>
        </w:rPr>
        <w:t xml:space="preserve"> radonskih zemljovida na poveznici: </w:t>
      </w:r>
      <w:hyperlink r:id="rId27" w:history="1">
        <w:r w:rsidR="0013485F" w:rsidRPr="00BC6857">
          <w:rPr>
            <w:rStyle w:val="Hiperveza"/>
            <w:rFonts w:eastAsiaTheme="minorHAnsi"/>
            <w:lang w:eastAsia="en-US"/>
          </w:rPr>
          <w:t>http://radon.civilna-zastita.hr/</w:t>
        </w:r>
      </w:hyperlink>
      <w:r w:rsidR="00B46F71" w:rsidRPr="00B46F71">
        <w:rPr>
          <w:lang w:val="hr-HR"/>
        </w:rPr>
        <w:t xml:space="preserve">, </w:t>
      </w:r>
      <w:r w:rsidR="00B46F71" w:rsidRPr="00B46F71">
        <w:rPr>
          <w:lang w:val="hr-HR"/>
        </w:rPr>
        <w:lastRenderedPageBreak/>
        <w:t>a po završetku</w:t>
      </w:r>
      <w:r w:rsidRPr="00B46F71">
        <w:rPr>
          <w:lang w:val="hr-HR"/>
        </w:rPr>
        <w:t xml:space="preserve"> izrade Geoportala radiološke i nuklearne sigurnosti svi podaci o mjerenjima radona bit će dostupni na Geoportalu.</w:t>
      </w:r>
    </w:p>
    <w:p w:rsidR="00B930A4" w:rsidRPr="00B46F71" w:rsidRDefault="00B930A4" w:rsidP="00B930A4">
      <w:pPr>
        <w:pStyle w:val="box473751"/>
        <w:shd w:val="clear" w:color="auto" w:fill="FFFFFF"/>
        <w:spacing w:before="0" w:beforeAutospacing="0" w:after="0" w:afterAutospacing="0" w:line="276" w:lineRule="auto"/>
        <w:jc w:val="both"/>
        <w:textAlignment w:val="baseline"/>
        <w:rPr>
          <w:lang w:val="hr-HR"/>
        </w:rPr>
      </w:pPr>
    </w:p>
    <w:p w:rsidR="00732F5F" w:rsidRDefault="0071234C" w:rsidP="0013485F">
      <w:pPr>
        <w:pStyle w:val="Naslov2"/>
        <w:rPr>
          <w:b/>
        </w:rPr>
      </w:pPr>
      <w:bookmarkStart w:id="474" w:name="_Toc214540984"/>
      <w:r w:rsidRPr="0013485F">
        <w:rPr>
          <w:b/>
        </w:rPr>
        <w:t>2.</w:t>
      </w:r>
      <w:r w:rsidR="001944FD" w:rsidRPr="0013485F">
        <w:rPr>
          <w:b/>
        </w:rPr>
        <w:t>8</w:t>
      </w:r>
      <w:r w:rsidR="00B46F71">
        <w:rPr>
          <w:b/>
        </w:rPr>
        <w:t xml:space="preserve">. </w:t>
      </w:r>
      <w:r w:rsidR="00732F5F" w:rsidRPr="0013485F">
        <w:rPr>
          <w:b/>
        </w:rPr>
        <w:t>Zbrinjavanje radioaktivnog otpada</w:t>
      </w:r>
      <w:bookmarkEnd w:id="474"/>
      <w:r w:rsidR="00AA534E" w:rsidRPr="0013485F">
        <w:rPr>
          <w:b/>
        </w:rPr>
        <w:t xml:space="preserve"> </w:t>
      </w:r>
    </w:p>
    <w:p w:rsidR="00EE4501" w:rsidRPr="00901F64" w:rsidRDefault="00EE4501" w:rsidP="00901F64">
      <w:pPr>
        <w:spacing w:after="0" w:line="257" w:lineRule="auto"/>
        <w:rPr>
          <w:rFonts w:ascii="Times New Roman" w:hAnsi="Times New Roman" w:cs="Times New Roman"/>
          <w:sz w:val="24"/>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Republika Hrvatska ima obvezu zbrinuti radioaktivni otpad i iskorištene izvore ionizirajućeg zračenja koji su nastali primjenom radioaktivnih izvora u medicini, industriji, znanosti, vojnoj i javnoj upotrebi na njenom teritoriju. Također, Republika Hrvatska, kao suvlasnik N</w:t>
      </w:r>
      <w:r w:rsidR="00BC6857">
        <w:rPr>
          <w:lang w:val="hr-HR"/>
        </w:rPr>
        <w:t>E</w:t>
      </w:r>
      <w:r w:rsidRPr="00B46F71">
        <w:rPr>
          <w:lang w:val="hr-HR"/>
        </w:rPr>
        <w:t xml:space="preserve"> Krško, obvezna je zbrinuti i polovicu istrošenog nuklearnog goriva i radioaktivnog otpada nastalog radom i razgradnjom NE Krško.</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MUP je obvezan nadzirati provedbu Nacionalnog programa u svim fazama zbrinjavanja radioaktivnog otpada, iskorištenih izvora i istrošenog nuklearnog goriva, od nastajanja do krajnjeg odlaganja i o provedbi izvješćivati Vladu Republike Hrvatske, u skladu s člankom 58. Zakona o radiološkoj i nuklearnoj sigurnosti.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CD7F16" w:rsidRPr="00CD7F16" w:rsidRDefault="00CD7F16" w:rsidP="00CD7F16">
      <w:pPr>
        <w:pStyle w:val="Naslov3"/>
        <w:rPr>
          <w:b/>
          <w:lang w:val="sl-SI" w:eastAsia="ar-SA"/>
        </w:rPr>
      </w:pPr>
      <w:bookmarkStart w:id="475" w:name="_Toc214540985"/>
      <w:r w:rsidRPr="00CD7F16">
        <w:rPr>
          <w:b/>
          <w:lang w:val="sl-SI" w:eastAsia="ar-SA"/>
        </w:rPr>
        <w:t>2.8.1</w:t>
      </w:r>
      <w:r w:rsidR="005B3D35">
        <w:rPr>
          <w:b/>
          <w:lang w:val="sl-SI" w:eastAsia="ar-SA"/>
        </w:rPr>
        <w:t>.</w:t>
      </w:r>
      <w:r w:rsidRPr="00CD7F16">
        <w:rPr>
          <w:b/>
          <w:lang w:val="sl-SI" w:eastAsia="ar-SA"/>
        </w:rPr>
        <w:t xml:space="preserve"> ARTEMIS misija</w:t>
      </w:r>
      <w:bookmarkEnd w:id="475"/>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EC2BAF"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Slijedom</w:t>
      </w:r>
      <w:r w:rsidR="00D462E0" w:rsidRPr="00B46F71">
        <w:rPr>
          <w:lang w:val="hr-HR"/>
        </w:rPr>
        <w:t xml:space="preserve"> odredb</w:t>
      </w:r>
      <w:r w:rsidRPr="00B46F71">
        <w:rPr>
          <w:lang w:val="hr-HR"/>
        </w:rPr>
        <w:t>i</w:t>
      </w:r>
      <w:r w:rsidR="00D462E0" w:rsidRPr="00B46F71">
        <w:rPr>
          <w:lang w:val="hr-HR"/>
        </w:rPr>
        <w:t xml:space="preserve"> članka 71. stavka 1. Zakona o radiološkoj i nuklearnoj sigurnosti, a temeljem članka 14.3 Direktive vijeća 2011/70/EURATOM, Republika Hrvatska obvezna je najmanje svakih 10 godina provesti međunarodni stručni pregled nacionalnog okvira, nadležnog regulatornog tijela, nacionalnog programa za zbrinjavanje radioaktivnog otpada i istrošenog nuklearnog goriva i njegove provedbe u cilju ispunjavanja međunarodnih normi za sigurno zbrinjavanje istrošenog nuklearnog goriva i radioaktivnog otpada.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Sukladno navedenim obvezama</w:t>
      </w:r>
      <w:r w:rsidR="007F2B47" w:rsidRPr="00B46F71">
        <w:rPr>
          <w:lang w:val="hr-HR"/>
        </w:rPr>
        <w:t>,</w:t>
      </w:r>
      <w:r w:rsidRPr="00B46F71">
        <w:rPr>
          <w:lang w:val="hr-HR"/>
        </w:rPr>
        <w:t xml:space="preserve"> u Zagrebu je od 11. do 19. lipnja 2023. godine održana ARTEMIS misija (eng. Integrated Review Service for Radioactive Waste and Spent Fuel Management, Decommissioning an</w:t>
      </w:r>
      <w:r w:rsidR="006B1F37" w:rsidRPr="00B46F71">
        <w:rPr>
          <w:lang w:val="hr-HR"/>
        </w:rPr>
        <w:t>d Remediation). U misiji je sudjelovao</w:t>
      </w:r>
      <w:r w:rsidRPr="00B46F71">
        <w:rPr>
          <w:lang w:val="hr-HR"/>
        </w:rPr>
        <w:t xml:space="preserve"> međunarodni tim stručnjaka, angažiran od strane IAEA, a predstavnik EK prisustvovao je u svojstvu promatrača. Pregled je napravljen u skladu s sigurnosnim standardima</w:t>
      </w:r>
      <w:r w:rsidR="006B1F37" w:rsidRPr="00B46F71">
        <w:rPr>
          <w:lang w:val="hr-HR"/>
        </w:rPr>
        <w:t xml:space="preserve"> IAEA-inim, zahtjevima Direktive vijeća 2011/70/EURATOM</w:t>
      </w:r>
      <w:r w:rsidR="006B5FCA">
        <w:rPr>
          <w:lang w:val="hr-HR"/>
        </w:rPr>
        <w:t xml:space="preserve"> te preporučenim</w:t>
      </w:r>
      <w:r w:rsidRPr="00B46F71">
        <w:rPr>
          <w:lang w:val="hr-HR"/>
        </w:rPr>
        <w:t xml:space="preserve"> međunarodnim praksama.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895D6A"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U okviru misije</w:t>
      </w:r>
      <w:r w:rsidR="00EC2BAF" w:rsidRPr="00B46F71">
        <w:rPr>
          <w:lang w:val="hr-HR"/>
        </w:rPr>
        <w:t>,</w:t>
      </w:r>
      <w:r w:rsidRPr="00B46F71">
        <w:rPr>
          <w:lang w:val="hr-HR"/>
        </w:rPr>
        <w:t xml:space="preserve"> </w:t>
      </w:r>
      <w:r w:rsidR="00D462E0" w:rsidRPr="00B46F71">
        <w:rPr>
          <w:lang w:val="hr-HR"/>
        </w:rPr>
        <w:t>ARTEMIS tim posjetio je</w:t>
      </w:r>
      <w:r w:rsidRPr="00B46F71">
        <w:rPr>
          <w:lang w:val="hr-HR"/>
        </w:rPr>
        <w:t xml:space="preserve"> </w:t>
      </w:r>
      <w:r w:rsidR="00D462E0" w:rsidRPr="00B46F71">
        <w:rPr>
          <w:lang w:val="hr-HR"/>
        </w:rPr>
        <w:t xml:space="preserve">NE Krško gdje je prezentiran rad elektrane, inventar nisko i srednje radioaktivnog otpada koji nastaje radom elektrane kao i novo suho skladište istrošenog goriva.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Po provedenoj misiji dostavljeno je Izvješće u k</w:t>
      </w:r>
      <w:r w:rsidR="006B1F37" w:rsidRPr="00B46F71">
        <w:rPr>
          <w:lang w:val="hr-HR"/>
        </w:rPr>
        <w:t xml:space="preserve">ojem je dano jedanaest </w:t>
      </w:r>
      <w:r w:rsidR="002F6D81" w:rsidRPr="00B46F71">
        <w:rPr>
          <w:lang w:val="hr-HR"/>
        </w:rPr>
        <w:t>preporuka</w:t>
      </w:r>
      <w:r w:rsidRPr="00B46F71">
        <w:rPr>
          <w:lang w:val="hr-HR"/>
        </w:rPr>
        <w:t xml:space="preserve"> te pet </w:t>
      </w:r>
      <w:r w:rsidR="006B1F37" w:rsidRPr="00B46F71">
        <w:rPr>
          <w:lang w:val="hr-HR"/>
        </w:rPr>
        <w:t>pr</w:t>
      </w:r>
      <w:r w:rsidR="002F6D81" w:rsidRPr="00B46F71">
        <w:rPr>
          <w:lang w:val="hr-HR"/>
        </w:rPr>
        <w:t>ijedloga</w:t>
      </w:r>
      <w:r w:rsidRPr="00B46F71">
        <w:rPr>
          <w:lang w:val="hr-HR"/>
        </w:rPr>
        <w:t xml:space="preserve">, u cilju održavanja i daljnjeg unaprjeđenja sigurnog zbrinjavanja radioaktivnog otpada i istrošenog nuklearnog goriva u Republici Hrvatskoj.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U području nacionalnih strategija te regulatornog okvira, MUP-u je preporučena </w:t>
      </w:r>
      <w:r w:rsidR="002F6D81" w:rsidRPr="00B46F71">
        <w:rPr>
          <w:lang w:val="hr-HR"/>
        </w:rPr>
        <w:t xml:space="preserve">žurna </w:t>
      </w:r>
      <w:r w:rsidRPr="00B46F71">
        <w:rPr>
          <w:lang w:val="hr-HR"/>
        </w:rPr>
        <w:t xml:space="preserve">revizija Strategije zbrinjavanja radioaktivnog otpada, iskorištenih izvora i istrošenog nuklearnog goriva te Nacionalnog programa, a u svrhu osiguravanja jasnoće i dosljednosti u planiranju, </w:t>
      </w:r>
      <w:r w:rsidRPr="00B46F71">
        <w:rPr>
          <w:lang w:val="hr-HR"/>
        </w:rPr>
        <w:lastRenderedPageBreak/>
        <w:t xml:space="preserve">komunikaciji i donošenju odluka te ažuriranje kriterija za odabir lokacije za skladište radioaktivnog otpada.  </w:t>
      </w:r>
    </w:p>
    <w:p w:rsidR="006B5FCA" w:rsidRDefault="006B5FCA"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Vezano uz postojeća skladišta institucionalnog radioaktivnog otpada na IMI-ju i IRB-u, preporuka je da se osiguraju dokazi </w:t>
      </w:r>
      <w:r w:rsidR="006B1F37" w:rsidRPr="00B46F71">
        <w:rPr>
          <w:lang w:val="hr-HR"/>
        </w:rPr>
        <w:t xml:space="preserve">o udovoljavaju </w:t>
      </w:r>
      <w:r w:rsidRPr="00B46F71">
        <w:rPr>
          <w:lang w:val="hr-HR"/>
        </w:rPr>
        <w:t>skladišta zahtjevima radiološke sigurnosti, s jasnim vlasništvom nad uskladištenim radioaktivnim otpadom i iskorištenim izvorima te jasna odgovornost za radiološku sigurnost i nadzor tih</w:t>
      </w:r>
      <w:r w:rsidR="006B1F37" w:rsidRPr="00B46F71">
        <w:rPr>
          <w:lang w:val="hr-HR"/>
        </w:rPr>
        <w:t xml:space="preserve"> objekata. S tim u vezi, ARTEMIS</w:t>
      </w:r>
      <w:r w:rsidRPr="00B46F71">
        <w:rPr>
          <w:lang w:val="hr-HR"/>
        </w:rPr>
        <w:t xml:space="preserve"> tim je preporučio provedbu inspekcijskog nadzora nad objektima u kojima se privremeno skladište iskorišteni izvori i radioaktivni otpad.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Što se tiče provedbe Nacionalnog programa, MUP-u je preporučeno da, uz konzultacije s Fondom </w:t>
      </w:r>
      <w:r w:rsidR="00EC2BAF" w:rsidRPr="00B46F71">
        <w:rPr>
          <w:lang w:val="hr-HR"/>
        </w:rPr>
        <w:t xml:space="preserve">NEK </w:t>
      </w:r>
      <w:r w:rsidRPr="00B46F71">
        <w:rPr>
          <w:lang w:val="hr-HR"/>
        </w:rPr>
        <w:t>i drugim relevantnim tijelima, poboljša postojeće mjere za provedbu Nacionalnog programa, uključujući mjere za upravljanje rizicima te poduzimanje korektivnih radnji. U tom smis</w:t>
      </w:r>
      <w:r w:rsidR="006B1F37" w:rsidRPr="00B46F71">
        <w:rPr>
          <w:lang w:val="hr-HR"/>
        </w:rPr>
        <w:t>lu dana su i dva prijedloga: Vladi Republike Hrvatske o</w:t>
      </w:r>
      <w:r w:rsidRPr="00B46F71">
        <w:rPr>
          <w:lang w:val="hr-HR"/>
        </w:rPr>
        <w:t xml:space="preserve"> razm</w:t>
      </w:r>
      <w:r w:rsidR="006B1F37" w:rsidRPr="00B46F71">
        <w:rPr>
          <w:lang w:val="hr-HR"/>
        </w:rPr>
        <w:t>atranju</w:t>
      </w:r>
      <w:r w:rsidRPr="00B46F71">
        <w:rPr>
          <w:lang w:val="hr-HR"/>
        </w:rPr>
        <w:t xml:space="preserve"> hitno</w:t>
      </w:r>
      <w:r w:rsidR="006B1F37" w:rsidRPr="00B46F71">
        <w:rPr>
          <w:lang w:val="hr-HR"/>
        </w:rPr>
        <w:t>g poduzimanja</w:t>
      </w:r>
      <w:r w:rsidRPr="00B46F71">
        <w:rPr>
          <w:lang w:val="hr-HR"/>
        </w:rPr>
        <w:t xml:space="preserve"> mjera za omogućavanje sigurnog centraliziranog skladištenja institucionalnog radioaktivnog otp</w:t>
      </w:r>
      <w:r w:rsidR="006B1F37" w:rsidRPr="00B46F71">
        <w:rPr>
          <w:lang w:val="hr-HR"/>
        </w:rPr>
        <w:t>ada u Re</w:t>
      </w:r>
      <w:r w:rsidR="00EE58B9" w:rsidRPr="00B46F71">
        <w:rPr>
          <w:lang w:val="hr-HR"/>
        </w:rPr>
        <w:t>publici Hrvatskoj te</w:t>
      </w:r>
      <w:r w:rsidRPr="00B46F71">
        <w:rPr>
          <w:lang w:val="hr-HR"/>
        </w:rPr>
        <w:t xml:space="preserve"> Fond</w:t>
      </w:r>
      <w:r w:rsidR="006B1F37" w:rsidRPr="00B46F71">
        <w:rPr>
          <w:lang w:val="hr-HR"/>
        </w:rPr>
        <w:t>u NEK</w:t>
      </w:r>
      <w:r w:rsidRPr="00B46F71">
        <w:rPr>
          <w:lang w:val="hr-HR"/>
        </w:rPr>
        <w:t xml:space="preserve"> razm</w:t>
      </w:r>
      <w:r w:rsidR="006B1F37" w:rsidRPr="00B46F71">
        <w:rPr>
          <w:lang w:val="hr-HR"/>
        </w:rPr>
        <w:t>atranje</w:t>
      </w:r>
      <w:r w:rsidRPr="00B46F71">
        <w:rPr>
          <w:lang w:val="hr-HR"/>
        </w:rPr>
        <w:t xml:space="preserve"> pronalaženj</w:t>
      </w:r>
      <w:r w:rsidR="006B1F37" w:rsidRPr="00B46F71">
        <w:rPr>
          <w:lang w:val="hr-HR"/>
        </w:rPr>
        <w:t>a</w:t>
      </w:r>
      <w:r w:rsidRPr="00B46F71">
        <w:rPr>
          <w:lang w:val="hr-HR"/>
        </w:rPr>
        <w:t xml:space="preserve"> rezervnih strategija za skladištenje radioaktivnog otpada iz NE Krško u slučaju da odlagalište ne bude spremno za prihvat radioaktivnog otpada u trenutku kada Republika Hrvatska bude trebala preuzeti NSRAO-a iz NE Krško, a koji će nastati nakon 2023. godine.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U pogledu vođenja evidencije o radioaktivnom otpadu, MUP-u je preporučeno dovršenje i stavljanje u uporabu Središnjeg registra radioaktivnog otpada i iskorištenih izvora, a u tom smislu predložena je i revizija klasifikacije radioaktivnog otpada propisane u članku 4. Pravilnika o zbrinjavanju radioaktivnog otpada i iskorištenih izvora („Narodne novine“, broj 88/22). </w:t>
      </w: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Za izradu koncepata, planova i tehničkih rješenja za zbrinjavanje istrošenog goriva i radioaktivnog otpada, Fondu </w:t>
      </w:r>
      <w:r w:rsidR="00EC2BAF" w:rsidRPr="00B46F71">
        <w:rPr>
          <w:lang w:val="hr-HR"/>
        </w:rPr>
        <w:t xml:space="preserve">NEK </w:t>
      </w:r>
      <w:r w:rsidRPr="00B46F71">
        <w:rPr>
          <w:lang w:val="hr-HR"/>
        </w:rPr>
        <w:t xml:space="preserve">je </w:t>
      </w:r>
      <w:r w:rsidR="00EC2BAF" w:rsidRPr="00B46F71">
        <w:rPr>
          <w:lang w:val="hr-HR"/>
        </w:rPr>
        <w:t xml:space="preserve">dana </w:t>
      </w:r>
      <w:r w:rsidRPr="00B46F71">
        <w:rPr>
          <w:lang w:val="hr-HR"/>
        </w:rPr>
        <w:t xml:space="preserve">preporuka o dovršetku kriterija za zaprimanje otpada u Centar zbrinjavanje radioaktivnog otpada, dok je MUP-u preporučeno razmatranje izrade smjernica za određivanje lokacije budućeg geološkog odlagališta, u suradnji s drugim relevantnim tijelima.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Za izradu sigurnosnih studija te procjena sigurnosti za zbrinjavanje radioaktivnog otpada i istrošenog goriva, odnosno postrojen</w:t>
      </w:r>
      <w:r w:rsidR="002F6D81" w:rsidRPr="00B46F71">
        <w:rPr>
          <w:lang w:val="hr-HR"/>
        </w:rPr>
        <w:t>ja za njihovo zbrinjavanje, dana je preporuka</w:t>
      </w:r>
      <w:r w:rsidRPr="00B46F71">
        <w:rPr>
          <w:lang w:val="hr-HR"/>
        </w:rPr>
        <w:t xml:space="preserve"> MUP</w:t>
      </w:r>
      <w:r w:rsidR="00EE58B9" w:rsidRPr="00B46F71">
        <w:rPr>
          <w:lang w:val="hr-HR"/>
        </w:rPr>
        <w:t>-u o</w:t>
      </w:r>
      <w:r w:rsidRPr="00B46F71">
        <w:rPr>
          <w:lang w:val="hr-HR"/>
        </w:rPr>
        <w:t xml:space="preserve"> izrad</w:t>
      </w:r>
      <w:r w:rsidR="00EE58B9" w:rsidRPr="00B46F71">
        <w:rPr>
          <w:lang w:val="hr-HR"/>
        </w:rPr>
        <w:t>i smjernica</w:t>
      </w:r>
      <w:r w:rsidR="001D0BC7">
        <w:rPr>
          <w:lang w:val="hr-HR"/>
        </w:rPr>
        <w:t xml:space="preserve"> </w:t>
      </w:r>
      <w:r w:rsidR="001D0BC7" w:rsidRPr="001D0BC7">
        <w:rPr>
          <w:lang w:val="hr-HR"/>
        </w:rPr>
        <w:t>u kojima će se navesti regulatorna očekivanja za sigurnosne procjene kako bi se podržalo</w:t>
      </w:r>
      <w:r w:rsidR="001D0BC7">
        <w:rPr>
          <w:lang w:val="hr-HR"/>
        </w:rPr>
        <w:t xml:space="preserve"> davanje odobrenja za obavljanje djelatnosti zbrinjavanja radioaktivnog otpada u objektima skladišta</w:t>
      </w:r>
      <w:r w:rsidR="001D0BC7" w:rsidRPr="001D0BC7">
        <w:rPr>
          <w:lang w:val="hr-HR"/>
        </w:rPr>
        <w:t xml:space="preserve"> i odlagališta radioaktivnog otpada</w:t>
      </w:r>
      <w:r w:rsidR="001D0BC7">
        <w:rPr>
          <w:lang w:val="hr-HR"/>
        </w:rPr>
        <w:t xml:space="preserve">. </w:t>
      </w:r>
      <w:r w:rsidRPr="00B46F71">
        <w:rPr>
          <w:lang w:val="hr-HR"/>
        </w:rPr>
        <w:t xml:space="preserve">U tom smislu </w:t>
      </w:r>
      <w:r w:rsidR="002F6D81" w:rsidRPr="00B46F71">
        <w:rPr>
          <w:lang w:val="hr-HR"/>
        </w:rPr>
        <w:t>preporučena je izrada dokumentacije</w:t>
      </w:r>
      <w:r w:rsidRPr="00B46F71">
        <w:rPr>
          <w:lang w:val="hr-HR"/>
        </w:rPr>
        <w:t xml:space="preserve"> </w:t>
      </w:r>
      <w:r w:rsidR="002F6D81" w:rsidRPr="00B46F71">
        <w:rPr>
          <w:lang w:val="hr-HR"/>
        </w:rPr>
        <w:t xml:space="preserve">kojom se potvrđuje udovoljavanje uvjeta radiološke sigurnosti </w:t>
      </w:r>
      <w:r w:rsidRPr="00B46F71">
        <w:rPr>
          <w:lang w:val="hr-HR"/>
        </w:rPr>
        <w:t xml:space="preserve">za postojeća skladišta radioaktivnog otpada na IMI-ju i IRB-u.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Fondu</w:t>
      </w:r>
      <w:r w:rsidR="00EC2BAF" w:rsidRPr="00B46F71">
        <w:rPr>
          <w:lang w:val="hr-HR"/>
        </w:rPr>
        <w:t xml:space="preserve"> NEK</w:t>
      </w:r>
      <w:r w:rsidRPr="00B46F71">
        <w:rPr>
          <w:lang w:val="hr-HR"/>
        </w:rPr>
        <w:t xml:space="preserve"> dan </w:t>
      </w:r>
      <w:r w:rsidR="00AA5867" w:rsidRPr="00B46F71">
        <w:rPr>
          <w:lang w:val="hr-HR"/>
        </w:rPr>
        <w:t xml:space="preserve">je </w:t>
      </w:r>
      <w:r w:rsidRPr="00B46F71">
        <w:rPr>
          <w:lang w:val="hr-HR"/>
        </w:rPr>
        <w:t xml:space="preserve">prijedlog </w:t>
      </w:r>
      <w:r w:rsidR="00EE58B9" w:rsidRPr="00B46F71">
        <w:rPr>
          <w:lang w:val="hr-HR"/>
        </w:rPr>
        <w:t>revizije svojih planova</w:t>
      </w:r>
      <w:r w:rsidRPr="00B46F71">
        <w:rPr>
          <w:lang w:val="hr-HR"/>
        </w:rPr>
        <w:t xml:space="preserve"> za izradu sigurnosnih procjena i studija kako bi se ostavilo dovoljno vremena za regulatorni pregled dokumentacije neophodne za ishođenje lokacijske dozvole za Centar</w:t>
      </w:r>
      <w:r w:rsidR="00EE58B9" w:rsidRPr="00B46F71">
        <w:rPr>
          <w:lang w:val="hr-HR"/>
        </w:rPr>
        <w:t>.</w:t>
      </w:r>
      <w:r w:rsidRPr="00B46F71">
        <w:rPr>
          <w:lang w:val="hr-HR"/>
        </w:rPr>
        <w:t xml:space="preserve">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U svrhu jačanja ljudskih kapaciteta potrebnih u aktivnostima zbrinjavanja radioaktivnog otpada i istrošenog goriva, MUP je dobio preporuke o žurnom osiguravanju potrebnih ljudskih resursa za sve one aktivnosti koje</w:t>
      </w:r>
      <w:r w:rsidR="00EE1654" w:rsidRPr="00B46F71">
        <w:rPr>
          <w:lang w:val="hr-HR"/>
        </w:rPr>
        <w:t xml:space="preserve"> prethode uspostavi i odobrenju rada</w:t>
      </w:r>
      <w:r w:rsidRPr="00B46F71">
        <w:rPr>
          <w:lang w:val="hr-HR"/>
        </w:rPr>
        <w:t xml:space="preserve"> Centra te za sve aktivnosti koje </w:t>
      </w:r>
      <w:r w:rsidRPr="00B46F71">
        <w:rPr>
          <w:lang w:val="hr-HR"/>
        </w:rPr>
        <w:lastRenderedPageBreak/>
        <w:t xml:space="preserve">će uslijediti u kasnijim fazama programa zbrinjavanja radioaktivnog otpada. Slična preporuka dana je i Fondu, ali u pogledu razvijanja planova za zapošljavanje i zadržavanje osoblja, te planova za njihovu stručnu obuku, a koji će biti usklađeni s potrebama, ciljevima i ključnim točkama Nacionalnog programa.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U skladu s člankom 71. stavkom 3. Zakona o radiološkoj i nuklearnoj sigurnosti Izvještaj ARTEMIS misije dostavljen je EK i zemljama članicama EU, a  javno je dostupan na poveznicama: </w:t>
      </w:r>
      <w:hyperlink r:id="rId28" w:history="1">
        <w:r w:rsidR="00EE1654" w:rsidRPr="00AA5867">
          <w:rPr>
            <w:rStyle w:val="Hiperveza"/>
            <w:rFonts w:eastAsiaTheme="minorHAnsi"/>
            <w:lang w:eastAsia="en-US"/>
          </w:rPr>
          <w:t>https://www.iaea.org/node/54862</w:t>
        </w:r>
      </w:hyperlink>
      <w:r w:rsidR="00AA5867">
        <w:rPr>
          <w:lang w:val="hr-HR"/>
        </w:rPr>
        <w:t xml:space="preserve"> </w:t>
      </w:r>
      <w:r w:rsidR="00EE1654" w:rsidRPr="00B46F71">
        <w:rPr>
          <w:lang w:val="hr-HR"/>
        </w:rPr>
        <w:t xml:space="preserve"> </w:t>
      </w:r>
      <w:r w:rsidRPr="00B46F71">
        <w:rPr>
          <w:lang w:val="hr-HR"/>
        </w:rPr>
        <w:t xml:space="preserve">te </w:t>
      </w:r>
      <w:hyperlink r:id="rId29" w:history="1">
        <w:r w:rsidR="00EE1654" w:rsidRPr="00AA5867">
          <w:rPr>
            <w:rStyle w:val="Hiperveza"/>
            <w:rFonts w:eastAsiaTheme="minorHAnsi"/>
            <w:lang w:eastAsia="en-US"/>
          </w:rPr>
          <w:t>https://civilna-zastita.gov.hr/medjunarodna-agencija-za-atomsku-energijuiaea/237</w:t>
        </w:r>
      </w:hyperlink>
      <w:r w:rsidRPr="00B46F71">
        <w:rPr>
          <w:lang w:val="hr-HR"/>
        </w:rPr>
        <w:t xml:space="preserve">. Misija je zaključila da je </w:t>
      </w:r>
      <w:r w:rsidR="00AA5867">
        <w:rPr>
          <w:lang w:val="hr-HR"/>
        </w:rPr>
        <w:t xml:space="preserve">Republika </w:t>
      </w:r>
      <w:r w:rsidRPr="00B46F71">
        <w:rPr>
          <w:lang w:val="hr-HR"/>
        </w:rPr>
        <w:t>Hrvatska svjesna izazova zbrinjavanja radioaktivnog otpada te da je jasno posvećena njihovom rješavanju.</w:t>
      </w:r>
      <w:r w:rsidR="00EE4501">
        <w:rPr>
          <w:lang w:val="hr-HR"/>
        </w:rPr>
        <w:t xml:space="preserve">  </w:t>
      </w:r>
    </w:p>
    <w:p w:rsidR="00EE4501" w:rsidRP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EE1654" w:rsidRDefault="005B3D35" w:rsidP="00B46F71">
      <w:pPr>
        <w:pStyle w:val="Naslov3"/>
        <w:rPr>
          <w:b/>
        </w:rPr>
      </w:pPr>
      <w:bookmarkStart w:id="476" w:name="_Toc214540986"/>
      <w:r>
        <w:rPr>
          <w:b/>
        </w:rPr>
        <w:t>2.8.2.</w:t>
      </w:r>
      <w:r w:rsidR="00EE1654" w:rsidRPr="00B46F71">
        <w:rPr>
          <w:b/>
        </w:rPr>
        <w:t xml:space="preserve"> Uspostava Centra za zbrinjavanje radioaktivnog otpada</w:t>
      </w:r>
      <w:bookmarkEnd w:id="476"/>
    </w:p>
    <w:p w:rsidR="00EE4501" w:rsidRPr="00901F64" w:rsidRDefault="00EE4501" w:rsidP="00EE4501">
      <w:pPr>
        <w:rPr>
          <w:rFonts w:ascii="Times New Roman" w:hAnsi="Times New Roman" w:cs="Times New Roman"/>
          <w:sz w:val="24"/>
        </w:rPr>
      </w:pPr>
    </w:p>
    <w:p w:rsidR="00D462E0" w:rsidRDefault="00EE1654"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Uspostava Centra</w:t>
      </w:r>
      <w:r w:rsidR="00D462E0" w:rsidRPr="00B46F71">
        <w:rPr>
          <w:lang w:val="hr-HR"/>
        </w:rPr>
        <w:t xml:space="preserve"> predviđena je na lokaciji Čerkezovac</w:t>
      </w:r>
      <w:r w:rsidRPr="00B46F71">
        <w:rPr>
          <w:lang w:val="hr-HR"/>
        </w:rPr>
        <w:t xml:space="preserve"> u Sisačko-moslavačkoj županiji</w:t>
      </w:r>
      <w:r w:rsidR="00D462E0" w:rsidRPr="00B46F71">
        <w:rPr>
          <w:lang w:val="hr-HR"/>
        </w:rPr>
        <w:t xml:space="preserve">. Centar </w:t>
      </w:r>
      <w:r w:rsidR="00EC2BAF" w:rsidRPr="00B46F71">
        <w:rPr>
          <w:lang w:val="hr-HR"/>
        </w:rPr>
        <w:t>će uključiti</w:t>
      </w:r>
      <w:r w:rsidR="00D462E0" w:rsidRPr="00B46F71">
        <w:rPr>
          <w:lang w:val="hr-HR"/>
        </w:rPr>
        <w:t xml:space="preserve"> Središnje skladište institucionalnog radioaktivno</w:t>
      </w:r>
      <w:r w:rsidR="00EC2BAF" w:rsidRPr="00B46F71">
        <w:rPr>
          <w:lang w:val="hr-HR"/>
        </w:rPr>
        <w:t>g otpada i iskorištenih izvora te</w:t>
      </w:r>
      <w:r w:rsidR="00D462E0" w:rsidRPr="00B46F71">
        <w:rPr>
          <w:lang w:val="hr-HR"/>
        </w:rPr>
        <w:t xml:space="preserve"> Dugoročno skladište nisko i srednje radioaktivnog otpada iz NE Krško.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Iako je Nacionalnim programom početak preuzimanja nisko i srednje radioaktivnog otpada iz NE Krško bio previđen za razdoblje od 2023. do kraja 2025. godine, na 17. sjednici Međudržavnog povjerenstva u listopadu 2023. godine, postignut je zajednički dogovor kojim se početak preuzimanja odgađa do početka 2028. godine.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Fond</w:t>
      </w:r>
      <w:r w:rsidR="00EC2BAF" w:rsidRPr="00B46F71">
        <w:rPr>
          <w:lang w:val="hr-HR"/>
        </w:rPr>
        <w:t xml:space="preserve"> NEK</w:t>
      </w:r>
      <w:r w:rsidRPr="00B46F71">
        <w:rPr>
          <w:lang w:val="hr-HR"/>
        </w:rPr>
        <w:t xml:space="preserve"> je na istoj sjednici zadužen što prije kren</w:t>
      </w:r>
      <w:r w:rsidR="00EC2BAF" w:rsidRPr="00B46F71">
        <w:rPr>
          <w:lang w:val="hr-HR"/>
        </w:rPr>
        <w:t>uti</w:t>
      </w:r>
      <w:r w:rsidRPr="00B46F71">
        <w:rPr>
          <w:lang w:val="hr-HR"/>
        </w:rPr>
        <w:t xml:space="preserve"> s uspostavom dugoročnog skladišta nisko i srednje radioaktivnog otpada iz NE Krško na lokaciji Čerkezovac, a slovenska Agencija za zbrinjavanje RAO s uspostavom odlagališta Vrbina. Također, NE Krško je zadužena da osigura dodatne skladišne kapacitete s ciljem premošćivanja razdoblja do 2028. godine.</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S obzirom na to da će Središnje skladište institucionalnog radioaktivnog otpada te Dugoročno skladište nisko i srednje radioaktivnog otpada iz NE Krško biti unutar istog Centra, sve aktivnosti za ishođenje potrebnih dozvola provode se zajednički za oba skladišta.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Kao preduvjet za provedbu procjene utjecaja na okoliš Centra, odnosno izdavanje lokacijske i građevinske dozvole, nužno je uvrštenje Centra u prostorne planove. Obzirom da nije donesen Državni plan prostornog razvoja, a radi stvaranja zakonskog okvira za uvrštenje Centra u prostorne planove, Ministarstvo gospodarstva je u 2024. godini pripremilo prijedlog Zakona o Centru za zbrinjavanje radioaktivnog otpada, te je na isti MUP dostavio mišljenje.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U izvještajnom razdoblju napravljen je napredak u izradi potrebne dokumentacije za ishođenje lokacijske dozvole, dovršeno je oko 90 % dokumenata potrebnih za izradu glavnog projekta, izrađen je idejni projekt Centra te je dorađen postojeći geodetski snimak.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Za dovršetak glavnog projekta potrebno je prethodno definirati kriterije prihvatljivosti skladišnih spremnika za nisko i srednje radioaktivni otpad iz NE Krško, definirati mjere zaštite okoliša te lokacijske uvjete nakon provedbe procjene utjecaja zahvata izgradnje Centra na okoliš.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Provedena je revizija prethodne ocjene prihvatljivosti lokacije Čerkezovac za smještaj Centra, a koja je uključivala tri mikrolokacije (Široko Osoje, Majdan, Čerkezovac – vrh). Rezultati provedene revizije potvrđuju lokaciju Široko Osoje na Čerkezovcu kao najpogodniju za osnivanje Centra.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U skladu sa zahtjevima iz Pravilnika o zbrinjavanju radioaktivnog otpada i iskorištenih izvora</w:t>
      </w:r>
      <w:r w:rsidR="00EC2BAF" w:rsidRPr="00B46F71">
        <w:rPr>
          <w:lang w:val="hr-HR"/>
        </w:rPr>
        <w:t>,</w:t>
      </w:r>
      <w:r w:rsidRPr="00B46F71">
        <w:rPr>
          <w:lang w:val="hr-HR"/>
        </w:rPr>
        <w:t xml:space="preserve">  u 2024. godini izrađene su Procjena sigurnosti za lokacijsku dozvolu i Sigurnosna studija Centra. Do kraja 2024. godine izrađena je i Studija o utjecaju na okoliš Centra, izuzev dijela koji se odnosi na prostorno planske uvjete. Nastavak izrade potrebnih dokumentacije i ishođenje potrebnih dozvola bit će moguće nakon uvrštavanje Centra u prostorne planove.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B46F71"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Plan preuzimanja, transporta, obrade i pakiranja preostalog dijela hrvatske polovice pogonskog nisko i srednje radioaktivnog otpada nastalih radom i održavanjem NE Krško do 2023. godine, napravit će se u skladu s Četvrtom revizijom Programa razgradnje i Programa odlaganja radioaktivnog otpada i istrošenog nuklearnog goriva iz NE Krško te odlukama Međudržavnog povjerenstva za praćenje provedbe Ugovora između Vlade Republike Hrvatske i Vlade Republike Slovenije o uređenju statusnih i drugih pravnih odnosa vezanih uz ulaganje, iskorištavanje i razgradnju N</w:t>
      </w:r>
      <w:r w:rsidR="00AA5867">
        <w:rPr>
          <w:lang w:val="hr-HR"/>
        </w:rPr>
        <w:t>E</w:t>
      </w:r>
      <w:r w:rsidRPr="00B46F71">
        <w:rPr>
          <w:lang w:val="hr-HR"/>
        </w:rPr>
        <w:t xml:space="preserve"> Krško. Prijedlog Četvrte revizije Programa razgradnje NE Krško i Programa odlaganja radioaktivnog otpada i istrošenog nuklearnog goriva NE Krško završen je u veljači 2024. godine</w:t>
      </w:r>
      <w:r w:rsidR="00EC2BAF" w:rsidRPr="00B46F71">
        <w:rPr>
          <w:lang w:val="hr-HR"/>
        </w:rPr>
        <w:t xml:space="preserve">.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B46F71">
        <w:rPr>
          <w:lang w:val="hr-HR"/>
        </w:rPr>
        <w:t xml:space="preserve">Budući da će skladište u okviru Centra za zbrinjavanje radioaktivnog otpada biti u funkciji srednjoročnog zbrinjavanja radioaktivnog otpada, u svrhu pripreme uvjeta za trajno rješenje, odnosno odlaganje radioaktivnog otpada u Republici Hrvatskoj, koncem 2024. godine započela je izrada kriterija za odabir lokacije konačnog odlagališta radioaktivnog otpada, a izrada prijedloga se očekuje u 2025. godini. Predviđeno odlagalište bi bilo namijenjeno odlaganju polovice nisko i srednje radioaktivnog otpada nastalog radom i razgradnjom NE Krško te  institucionalnog radioaktivnog otpada i iskorištenih izvora, a kako je planirano Strategijom i Nacionalnim programom. </w:t>
      </w:r>
    </w:p>
    <w:p w:rsidR="00EE4501" w:rsidRPr="00B46F7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EC2BAF" w:rsidRDefault="005B3D35" w:rsidP="00EC2BAF">
      <w:pPr>
        <w:pStyle w:val="Naslov3"/>
        <w:rPr>
          <w:rFonts w:eastAsia="Times New Roman"/>
          <w:b/>
          <w:noProof/>
          <w:shd w:val="clear" w:color="auto" w:fill="FFFFFF"/>
          <w:lang w:val="sl-SI" w:eastAsia="ar-SA"/>
        </w:rPr>
      </w:pPr>
      <w:bookmarkStart w:id="477" w:name="_Toc214540987"/>
      <w:r>
        <w:rPr>
          <w:rFonts w:eastAsia="Times New Roman"/>
          <w:b/>
          <w:noProof/>
          <w:shd w:val="clear" w:color="auto" w:fill="FFFFFF"/>
          <w:lang w:val="sl-SI" w:eastAsia="ar-SA"/>
        </w:rPr>
        <w:t>2.8.3</w:t>
      </w:r>
      <w:r w:rsidR="00EC2BAF">
        <w:rPr>
          <w:rFonts w:eastAsia="Times New Roman"/>
          <w:b/>
          <w:noProof/>
          <w:shd w:val="clear" w:color="auto" w:fill="FFFFFF"/>
          <w:lang w:val="sl-SI" w:eastAsia="ar-SA"/>
        </w:rPr>
        <w:t xml:space="preserve">. </w:t>
      </w:r>
      <w:r w:rsidR="00D462E0" w:rsidRPr="00EC2BAF">
        <w:rPr>
          <w:rFonts w:eastAsia="Times New Roman"/>
          <w:b/>
          <w:noProof/>
          <w:shd w:val="clear" w:color="auto" w:fill="FFFFFF"/>
          <w:lang w:val="sl-SI" w:eastAsia="ar-SA"/>
        </w:rPr>
        <w:t>Institucionalni radioaktivni otpad i iskorišteni izvori</w:t>
      </w:r>
      <w:bookmarkEnd w:id="477"/>
      <w:r w:rsidR="00D462E0" w:rsidRPr="00EC2BAF">
        <w:rPr>
          <w:rFonts w:eastAsia="Times New Roman"/>
          <w:b/>
          <w:noProof/>
          <w:shd w:val="clear" w:color="auto" w:fill="FFFFFF"/>
          <w:lang w:val="sl-SI" w:eastAsia="ar-SA"/>
        </w:rPr>
        <w:t xml:space="preserve">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Institucionalni radioaktivni otpad i iskorišteni izvori, nastali na teritoriju Republike Hrvatske, pohranjeni su u dva privremena skladišt</w:t>
      </w:r>
      <w:r w:rsidR="001672FD">
        <w:rPr>
          <w:lang w:val="hr-HR"/>
        </w:rPr>
        <w:t>a u Zagrebu, u</w:t>
      </w:r>
      <w:r w:rsidRPr="001D0BC7">
        <w:rPr>
          <w:lang w:val="hr-HR"/>
        </w:rPr>
        <w:t xml:space="preserve"> Institutu za medicinska istra</w:t>
      </w:r>
      <w:r w:rsidR="001672FD">
        <w:rPr>
          <w:lang w:val="hr-HR"/>
        </w:rPr>
        <w:t>živanja i medicinu rada (IMI) i</w:t>
      </w:r>
      <w:r w:rsidRPr="001D0BC7">
        <w:rPr>
          <w:lang w:val="hr-HR"/>
        </w:rPr>
        <w:t xml:space="preserve"> Institutu Ruđer Bošković (IRB). Oba skladišta su trenutno zatvorena</w:t>
      </w:r>
      <w:r w:rsidR="001672FD">
        <w:rPr>
          <w:lang w:val="hr-HR"/>
        </w:rPr>
        <w:t xml:space="preserve">, </w:t>
      </w:r>
      <w:r w:rsidRPr="001D0BC7">
        <w:rPr>
          <w:lang w:val="hr-HR"/>
        </w:rPr>
        <w:t>IMI</w:t>
      </w:r>
      <w:r w:rsidR="001672FD">
        <w:rPr>
          <w:lang w:val="hr-HR"/>
        </w:rPr>
        <w:t>-jevo od</w:t>
      </w:r>
      <w:r w:rsidRPr="001D0BC7">
        <w:rPr>
          <w:lang w:val="hr-HR"/>
        </w:rPr>
        <w:t xml:space="preserve"> 2006. godine, a skladište IRB</w:t>
      </w:r>
      <w:r w:rsidR="001672FD">
        <w:rPr>
          <w:lang w:val="hr-HR"/>
        </w:rPr>
        <w:t>-a</w:t>
      </w:r>
      <w:r w:rsidRPr="001D0BC7">
        <w:rPr>
          <w:lang w:val="hr-HR"/>
        </w:rPr>
        <w:t xml:space="preserve"> je zatvoreno 2014. godine.</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Nakon zatvaranja skladišta na IRB-u, iskorišteni izvori koji su nastajali uporabom u medicini, industriji, znanosti, vojnoj i javnoj primjeni, čuv</w:t>
      </w:r>
      <w:r w:rsidR="00EC2BAF" w:rsidRPr="001D0BC7">
        <w:rPr>
          <w:lang w:val="hr-HR"/>
        </w:rPr>
        <w:t>aju se na lokacijama vlasnika</w:t>
      </w:r>
      <w:r w:rsidRPr="001D0BC7">
        <w:rPr>
          <w:lang w:val="hr-HR"/>
        </w:rPr>
        <w:t xml:space="preserve"> (na oko 100 lokacija) do trenutka zbrinjavanja u </w:t>
      </w:r>
      <w:r w:rsidR="00EC2BAF" w:rsidRPr="001D0BC7">
        <w:rPr>
          <w:lang w:val="hr-HR"/>
        </w:rPr>
        <w:t>Centru u Čerkezovcu, u</w:t>
      </w:r>
      <w:r w:rsidRPr="001D0BC7">
        <w:rPr>
          <w:lang w:val="hr-HR"/>
        </w:rPr>
        <w:t xml:space="preserve"> budućem središnjem skladištu za institucionalni otpad.</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Volumen postojećeg i očekivanog inventara institucionalnog radioaktivnog otpada u oba skladišta, IMI i IRB, je 11,5 m</w:t>
      </w:r>
      <w:r w:rsidRPr="001672FD">
        <w:rPr>
          <w:vertAlign w:val="superscript"/>
          <w:lang w:val="hr-HR"/>
        </w:rPr>
        <w:t>3</w:t>
      </w:r>
      <w:r w:rsidRPr="001D0BC7">
        <w:rPr>
          <w:lang w:val="hr-HR"/>
        </w:rPr>
        <w:t xml:space="preserve"> (uključuje kratkoživući i dugoživući radioaktivni otpad). </w:t>
      </w:r>
      <w:r w:rsidRPr="001D0BC7">
        <w:rPr>
          <w:lang w:val="hr-HR"/>
        </w:rPr>
        <w:lastRenderedPageBreak/>
        <w:t>Očekivani inventar institucionalnog radioaktivnog otpada u Republici Hrvatskoj do 2060. godine je 100 m</w:t>
      </w:r>
      <w:r w:rsidRPr="001672FD">
        <w:rPr>
          <w:vertAlign w:val="superscript"/>
          <w:lang w:val="hr-HR"/>
        </w:rPr>
        <w:t>3</w:t>
      </w:r>
      <w:r w:rsidRPr="001D0BC7">
        <w:rPr>
          <w:lang w:val="hr-HR"/>
        </w:rPr>
        <w:t>. Navedene količine ne uključuju isk</w:t>
      </w:r>
      <w:r w:rsidR="00D64B4D">
        <w:rPr>
          <w:lang w:val="hr-HR"/>
        </w:rPr>
        <w:t>orištene izvore koji se čuvaju</w:t>
      </w:r>
      <w:r w:rsidRPr="001D0BC7">
        <w:rPr>
          <w:lang w:val="hr-HR"/>
        </w:rPr>
        <w:t xml:space="preserve"> </w:t>
      </w:r>
      <w:r w:rsidR="00D64B4D">
        <w:rPr>
          <w:lang w:val="hr-HR"/>
        </w:rPr>
        <w:t>na lokacijama vlasnika/posjednika</w:t>
      </w:r>
      <w:r w:rsidRPr="001D0BC7">
        <w:rPr>
          <w:lang w:val="hr-HR"/>
        </w:rPr>
        <w:t xml:space="preserve">. </w:t>
      </w:r>
    </w:p>
    <w:p w:rsidR="00EE4501" w:rsidRPr="001D0BC7"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D462E0" w:rsidRDefault="00EC2BAF" w:rsidP="00EC2BAF">
      <w:pPr>
        <w:pStyle w:val="Naslov3"/>
        <w:rPr>
          <w:rFonts w:ascii="Times New Roman" w:eastAsia="Times New Roman" w:hAnsi="Times New Roman" w:cs="Times New Roman"/>
          <w:noProof/>
          <w:color w:val="auto"/>
          <w:shd w:val="clear" w:color="auto" w:fill="FFFFFF"/>
          <w:lang w:val="sl-SI" w:eastAsia="ar-SA"/>
        </w:rPr>
      </w:pPr>
      <w:bookmarkStart w:id="478" w:name="_Toc214540988"/>
      <w:r>
        <w:rPr>
          <w:rFonts w:eastAsia="Times New Roman"/>
          <w:b/>
          <w:noProof/>
          <w:shd w:val="clear" w:color="auto" w:fill="FFFFFF"/>
          <w:lang w:val="sl-SI" w:eastAsia="ar-SA"/>
        </w:rPr>
        <w:t>2.8</w:t>
      </w:r>
      <w:r w:rsidR="005B3D35">
        <w:rPr>
          <w:rFonts w:eastAsia="Times New Roman"/>
          <w:b/>
          <w:noProof/>
          <w:shd w:val="clear" w:color="auto" w:fill="FFFFFF"/>
          <w:lang w:val="sl-SI" w:eastAsia="ar-SA"/>
        </w:rPr>
        <w:t>.4</w:t>
      </w:r>
      <w:r>
        <w:rPr>
          <w:rFonts w:eastAsia="Times New Roman"/>
          <w:b/>
          <w:noProof/>
          <w:shd w:val="clear" w:color="auto" w:fill="FFFFFF"/>
          <w:lang w:val="sl-SI" w:eastAsia="ar-SA"/>
        </w:rPr>
        <w:t xml:space="preserve">. </w:t>
      </w:r>
      <w:r w:rsidR="00D462E0" w:rsidRPr="00EC2BAF">
        <w:rPr>
          <w:rFonts w:eastAsia="Times New Roman"/>
          <w:b/>
          <w:noProof/>
          <w:shd w:val="clear" w:color="auto" w:fill="FFFFFF"/>
          <w:lang w:val="sl-SI" w:eastAsia="ar-SA"/>
        </w:rPr>
        <w:t>Radioaktivni otpad i istrošeno nuklearno gorivo iz NE Krško</w:t>
      </w:r>
      <w:bookmarkEnd w:id="478"/>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Ukupni volumen nisko i srednje radioaktivnog otpada kojeg treba zbrinuti Republika Hrvatska, a koji je nastao radom i održavanjem NE Krško do kraja 2023. godine iznosio je 1257 m</w:t>
      </w:r>
      <w:r w:rsidRPr="00805AF6">
        <w:rPr>
          <w:vertAlign w:val="superscript"/>
          <w:lang w:val="hr-HR"/>
        </w:rPr>
        <w:t>3</w:t>
      </w:r>
      <w:r w:rsidRPr="001D0BC7">
        <w:rPr>
          <w:lang w:val="hr-HR"/>
        </w:rPr>
        <w:t>, a do kraja 2024. godine dodatnih 10 m</w:t>
      </w:r>
      <w:r w:rsidRPr="00805AF6">
        <w:rPr>
          <w:vertAlign w:val="superscript"/>
          <w:lang w:val="hr-HR"/>
        </w:rPr>
        <w:t>3</w:t>
      </w:r>
      <w:r w:rsidRPr="001D0BC7">
        <w:rPr>
          <w:lang w:val="hr-HR"/>
        </w:rPr>
        <w:t xml:space="preserve"> (ukupno 1267 m</w:t>
      </w:r>
      <w:r w:rsidRPr="00805AF6">
        <w:rPr>
          <w:vertAlign w:val="superscript"/>
          <w:lang w:val="hr-HR"/>
        </w:rPr>
        <w:t>3</w:t>
      </w:r>
      <w:r w:rsidRPr="001D0BC7">
        <w:rPr>
          <w:lang w:val="hr-HR"/>
        </w:rPr>
        <w:t xml:space="preserve">). </w:t>
      </w:r>
      <w:r w:rsidR="00805AF6">
        <w:rPr>
          <w:lang w:val="hr-HR"/>
        </w:rPr>
        <w:t>Do</w:t>
      </w:r>
      <w:r w:rsidR="00805AF6" w:rsidRPr="001D0BC7">
        <w:rPr>
          <w:lang w:val="hr-HR"/>
        </w:rPr>
        <w:t xml:space="preserve"> 2043. godine</w:t>
      </w:r>
      <w:r w:rsidR="00805AF6">
        <w:rPr>
          <w:lang w:val="hr-HR"/>
        </w:rPr>
        <w:t xml:space="preserve"> očekuje se nastanak d</w:t>
      </w:r>
      <w:r w:rsidRPr="001D0BC7">
        <w:rPr>
          <w:lang w:val="hr-HR"/>
        </w:rPr>
        <w:t>odatnih 255 m</w:t>
      </w:r>
      <w:r w:rsidRPr="00805AF6">
        <w:rPr>
          <w:vertAlign w:val="superscript"/>
          <w:lang w:val="hr-HR"/>
        </w:rPr>
        <w:t>3</w:t>
      </w:r>
      <w:r w:rsidRPr="001D0BC7">
        <w:rPr>
          <w:lang w:val="hr-HR"/>
        </w:rPr>
        <w:t xml:space="preserve"> nisko i srednje radioaktivnog otpada, a koj</w:t>
      </w:r>
      <w:r w:rsidR="00805AF6">
        <w:rPr>
          <w:lang w:val="hr-HR"/>
        </w:rPr>
        <w:t>i</w:t>
      </w:r>
      <w:r w:rsidRPr="001D0BC7">
        <w:rPr>
          <w:lang w:val="hr-HR"/>
        </w:rPr>
        <w:t xml:space="preserve"> će </w:t>
      </w:r>
      <w:r w:rsidR="00805AF6" w:rsidRPr="001D0BC7">
        <w:rPr>
          <w:lang w:val="hr-HR"/>
        </w:rPr>
        <w:t xml:space="preserve">Republika Hrvatska </w:t>
      </w:r>
      <w:r w:rsidRPr="001D0BC7">
        <w:rPr>
          <w:lang w:val="hr-HR"/>
        </w:rPr>
        <w:t>trebati zbrinuti.</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Ukupna masa istrošenog nuklearnog goriva u NE Krško na kraju 2023. godine iznosila je 278 tona (716 istrošenih goriv</w:t>
      </w:r>
      <w:r w:rsidR="000A4BB7" w:rsidRPr="001D0BC7">
        <w:rPr>
          <w:lang w:val="hr-HR"/>
        </w:rPr>
        <w:t>n</w:t>
      </w:r>
      <w:r w:rsidRPr="001D0BC7">
        <w:rPr>
          <w:lang w:val="hr-HR"/>
        </w:rPr>
        <w:t xml:space="preserve">ih elemenata), a na kraju 2024. godine 292 tone (737 istrošena gorivna elementa). Ukupna očekivana masa istrošenog nuklearnog goriva do 2043. godine je 463 tone. Republika Hrvatska je u obvezi zbrinuti polovicu navedenih količina istrošenog nuklearnog goriva nastalog radom NE Krško. </w:t>
      </w:r>
    </w:p>
    <w:p w:rsidR="00EE4501" w:rsidRPr="001D0BC7"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0A4BB7" w:rsidRDefault="005B3D35" w:rsidP="000A4BB7">
      <w:pPr>
        <w:pStyle w:val="Naslov3"/>
        <w:rPr>
          <w:rFonts w:eastAsia="Times New Roman"/>
          <w:b/>
          <w:noProof/>
          <w:shd w:val="clear" w:color="auto" w:fill="FFFFFF"/>
          <w:lang w:val="sl-SI" w:eastAsia="ar-SA"/>
        </w:rPr>
      </w:pPr>
      <w:bookmarkStart w:id="479" w:name="_Toc214540989"/>
      <w:r>
        <w:rPr>
          <w:rFonts w:eastAsia="Times New Roman"/>
          <w:b/>
          <w:noProof/>
          <w:shd w:val="clear" w:color="auto" w:fill="FFFFFF"/>
          <w:lang w:val="sl-SI" w:eastAsia="ar-SA"/>
        </w:rPr>
        <w:t>2.8.5</w:t>
      </w:r>
      <w:r w:rsidR="000A4BB7">
        <w:rPr>
          <w:rFonts w:eastAsia="Times New Roman"/>
          <w:b/>
          <w:noProof/>
          <w:shd w:val="clear" w:color="auto" w:fill="FFFFFF"/>
          <w:lang w:val="sl-SI" w:eastAsia="ar-SA"/>
        </w:rPr>
        <w:t xml:space="preserve">. </w:t>
      </w:r>
      <w:r w:rsidR="00D462E0" w:rsidRPr="000A4BB7">
        <w:rPr>
          <w:rFonts w:eastAsia="Times New Roman"/>
          <w:b/>
          <w:noProof/>
          <w:shd w:val="clear" w:color="auto" w:fill="FFFFFF"/>
          <w:lang w:val="sl-SI" w:eastAsia="ar-SA"/>
        </w:rPr>
        <w:t>Područja onečišćena prirodnim radioaktivnim materijalima u Republici Hrvatskoj</w:t>
      </w:r>
      <w:bookmarkEnd w:id="479"/>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U Republici Hrvatskoj su tri lokacije koje su pod regulatornim nadzorom</w:t>
      </w:r>
      <w:r w:rsidR="008F065B" w:rsidRPr="001D0BC7">
        <w:rPr>
          <w:lang w:val="hr-HR"/>
        </w:rPr>
        <w:t>, a na kojima su odloženi  prirodni radioaktivni materijali nastali u prošlim industrijskim procesima sagorijevanja ugljena te proizvodnje fosfatnih gnojiva</w:t>
      </w:r>
      <w:r w:rsidRPr="001D0BC7">
        <w:rPr>
          <w:lang w:val="hr-HR"/>
        </w:rPr>
        <w:t>: sanirano odlagalište ugljenog pepela i šljake termoelektrane Plomin, nesanirano područje bivše tvornice Jugovinil u Kaštel Sućurcu te nekadašnje odlagalište fosfogipsa tvornice Petrokemija d.d. u Kutini.</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B96854" w:rsidRPr="00B96854" w:rsidRDefault="005B3D35" w:rsidP="00B96854">
      <w:pPr>
        <w:pStyle w:val="Naslov4"/>
        <w:rPr>
          <w:b/>
        </w:rPr>
      </w:pPr>
      <w:bookmarkStart w:id="480" w:name="_Toc214540990"/>
      <w:r>
        <w:rPr>
          <w:b/>
        </w:rPr>
        <w:t>2.8.5</w:t>
      </w:r>
      <w:r w:rsidR="00B96854" w:rsidRPr="00B96854">
        <w:rPr>
          <w:b/>
        </w:rPr>
        <w:t xml:space="preserve">.1. </w:t>
      </w:r>
      <w:r w:rsidR="008622C4">
        <w:rPr>
          <w:b/>
        </w:rPr>
        <w:t xml:space="preserve">Lokacija </w:t>
      </w:r>
      <w:r w:rsidR="00B96854" w:rsidRPr="00B96854">
        <w:rPr>
          <w:b/>
        </w:rPr>
        <w:t>TE Plomin</w:t>
      </w:r>
      <w:bookmarkEnd w:id="480"/>
    </w:p>
    <w:p w:rsidR="00B96854" w:rsidRDefault="00B96854"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 xml:space="preserve">Na saniranom odlagalištu pepela i šljake TE Plomin, HEP d.d. je </w:t>
      </w:r>
      <w:r w:rsidR="000A4BB7" w:rsidRPr="001D0BC7">
        <w:rPr>
          <w:lang w:val="hr-HR"/>
        </w:rPr>
        <w:t xml:space="preserve">u 2023. i 2024. godini </w:t>
      </w:r>
      <w:r w:rsidR="00805AF6">
        <w:rPr>
          <w:lang w:val="hr-HR"/>
        </w:rPr>
        <w:t xml:space="preserve">osigurao </w:t>
      </w:r>
      <w:r w:rsidRPr="001D0BC7">
        <w:rPr>
          <w:lang w:val="hr-HR"/>
        </w:rPr>
        <w:t xml:space="preserve">monitoring sadržaja radionuklida u podzemnim vodama (ispod odlagališta) te mjerenje brzine doze zračenja na površini odlagališta. Temeljem rezultata monitoringa, čiji rezultati ne upućuju na negativan utjecaj odlagališta na okoliš, HEP d.d. je dostavio MUP-u godišnje izvještaje o rezultatima </w:t>
      </w:r>
      <w:r w:rsidR="000A4BB7" w:rsidRPr="001D0BC7">
        <w:rPr>
          <w:lang w:val="hr-HR"/>
        </w:rPr>
        <w:t>nadzora</w:t>
      </w:r>
      <w:r w:rsidRPr="001D0BC7">
        <w:rPr>
          <w:lang w:val="hr-HR"/>
        </w:rPr>
        <w:t xml:space="preserve"> utjecaja deponije pepela termoelektrana Plomin na okoliš za 2023. i 2024. godinu.</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 xml:space="preserve">U izvještajnom razdoblju HEP d.d. je </w:t>
      </w:r>
      <w:r w:rsidR="00DB37D2" w:rsidRPr="001D0BC7">
        <w:rPr>
          <w:lang w:val="hr-HR"/>
        </w:rPr>
        <w:t xml:space="preserve">osigurao provedbu </w:t>
      </w:r>
      <w:r w:rsidRPr="001D0BC7">
        <w:rPr>
          <w:lang w:val="hr-HR"/>
        </w:rPr>
        <w:t xml:space="preserve">analiza sadržaja prirodnih radionuklida </w:t>
      </w:r>
      <w:r w:rsidR="00684360" w:rsidRPr="001D0BC7">
        <w:rPr>
          <w:lang w:val="hr-HR"/>
        </w:rPr>
        <w:t>u ugljenu kupljenom</w:t>
      </w:r>
      <w:r w:rsidRPr="001D0BC7">
        <w:rPr>
          <w:lang w:val="hr-HR"/>
        </w:rPr>
        <w:t xml:space="preserve"> za potrebe rada termoelektrane, ko</w:t>
      </w:r>
      <w:r w:rsidR="00805AF6">
        <w:rPr>
          <w:lang w:val="hr-HR"/>
        </w:rPr>
        <w:t>je je proveo IMI, kao ovlašteni stručni tehnički servis za poslove radiološke sigurnosti</w:t>
      </w:r>
      <w:r w:rsidRPr="001D0BC7">
        <w:rPr>
          <w:lang w:val="hr-HR"/>
        </w:rPr>
        <w:t>. Rezultati analize uzoraka isporučenog ugljena pokazali su da će njegovim sagorijevanjem nastati pepeo čiji je sadržaj prirodnih radionuklida ispod graničnih vrijednosti koncentracija aktivnosti ispod kojih se pojedini ra</w:t>
      </w:r>
      <w:r w:rsidR="009A499B">
        <w:rPr>
          <w:lang w:val="hr-HR"/>
        </w:rPr>
        <w:t>dionuklidi izuzimaju iz nadzora</w:t>
      </w:r>
      <w:r w:rsidRPr="001D0BC7">
        <w:rPr>
          <w:lang w:val="hr-HR"/>
        </w:rPr>
        <w:t>. Nada</w:t>
      </w:r>
      <w:r w:rsidR="009A499B">
        <w:rPr>
          <w:lang w:val="hr-HR"/>
        </w:rPr>
        <w:t>lje, temeljem rezultata analiza,</w:t>
      </w:r>
      <w:r w:rsidRPr="001D0BC7">
        <w:rPr>
          <w:lang w:val="hr-HR"/>
        </w:rPr>
        <w:t xml:space="preserve"> </w:t>
      </w:r>
      <w:r w:rsidR="009A499B">
        <w:rPr>
          <w:lang w:val="hr-HR"/>
        </w:rPr>
        <w:t>moguće je</w:t>
      </w:r>
      <w:r w:rsidRPr="001D0BC7">
        <w:rPr>
          <w:lang w:val="hr-HR"/>
        </w:rPr>
        <w:t xml:space="preserve"> korištenj</w:t>
      </w:r>
      <w:r w:rsidR="009A499B">
        <w:rPr>
          <w:lang w:val="hr-HR"/>
        </w:rPr>
        <w:t>e nastalog pepela kao dodatka</w:t>
      </w:r>
      <w:r w:rsidRPr="001D0BC7">
        <w:rPr>
          <w:lang w:val="hr-HR"/>
        </w:rPr>
        <w:t xml:space="preserve"> u proizvodnji građevinskih materijala.</w:t>
      </w: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 xml:space="preserve">Tijekom 2024. godine MUP je zaprimio zahtjev za davanjem mišljenja o mogućem negativnom utjecaju izgradnje sunčane elektrane i postrojenja za proizvodnju zelenog vodika na lokaciji TE </w:t>
      </w:r>
      <w:r w:rsidRPr="001D0BC7">
        <w:rPr>
          <w:lang w:val="hr-HR"/>
        </w:rPr>
        <w:lastRenderedPageBreak/>
        <w:t xml:space="preserve">Plomin, a za potrebe postupka ocjene o potrebi procjene utjecaja navedenog zahvata na okoliš. Budući da je projektom bilo predviđeno postavljanje solarnih panela na saniranom odlagalištu pepela i šljake TE Plomin, a koje je pod radiološkim monitoringom, MUP je zatražio provedbu procjene utjecaja na okoliš predmetnog zahvata, a u svrhu dodatnog razmatranja potencijalnog utjecaja zahvata na integritet saniranog odlagališta.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B96854" w:rsidRPr="00B96854" w:rsidRDefault="005B3D35" w:rsidP="00B96854">
      <w:pPr>
        <w:pStyle w:val="Naslov4"/>
        <w:rPr>
          <w:b/>
        </w:rPr>
      </w:pPr>
      <w:bookmarkStart w:id="481" w:name="_Toc214540991"/>
      <w:r>
        <w:rPr>
          <w:b/>
        </w:rPr>
        <w:t>2.8.5</w:t>
      </w:r>
      <w:r w:rsidR="00B96854" w:rsidRPr="00B96854">
        <w:rPr>
          <w:b/>
        </w:rPr>
        <w:t xml:space="preserve">.2. </w:t>
      </w:r>
      <w:r w:rsidR="008622C4">
        <w:rPr>
          <w:b/>
        </w:rPr>
        <w:t>O</w:t>
      </w:r>
      <w:r w:rsidR="00B96854" w:rsidRPr="00B96854">
        <w:rPr>
          <w:b/>
        </w:rPr>
        <w:t>dlagalište fosfogipsa tvornice Petrokemija d.d. u Kutini</w:t>
      </w:r>
      <w:bookmarkEnd w:id="481"/>
    </w:p>
    <w:p w:rsidR="00B96854" w:rsidRDefault="00B96854"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 xml:space="preserve">Deponij fosfogipsa u Kutini, u 2023. i 2024. godini održavao se redovito u skladu s </w:t>
      </w:r>
      <w:r w:rsidR="00075FEF" w:rsidRPr="001D0BC7">
        <w:rPr>
          <w:lang w:val="hr-HR"/>
        </w:rPr>
        <w:t xml:space="preserve">danim </w:t>
      </w:r>
      <w:r w:rsidRPr="001D0BC7">
        <w:rPr>
          <w:lang w:val="hr-HR"/>
        </w:rPr>
        <w:t>važećim rješenjima i dozvolama</w:t>
      </w:r>
      <w:r w:rsidR="00075FEF" w:rsidRPr="001D0BC7">
        <w:rPr>
          <w:lang w:val="hr-HR"/>
        </w:rPr>
        <w:t>.</w:t>
      </w:r>
      <w:r w:rsidRPr="001D0BC7">
        <w:rPr>
          <w:lang w:val="hr-HR"/>
        </w:rPr>
        <w:t xml:space="preserve">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U 2023. godini nije bilo odvoza fosfogipsa s deponije. Tvrtka DE-FOS d.o.o., vlasnik deponije fosfogipsa, nastavila je s ispitivanjima mogućnosti ponovne uporabe fosfogipsa u građevinskom sektoru. U tu svrhu, u 2023. godini, ishodila Sigurnosno – tehnički list za fosfogips te registrirala fosfogips pri Toksikološkom zavodu Hrvatskog zavoda za javno zdravstvo u registar kemikalija kao kalcijsulfat dihidrat (fosfogips), za primjenu u cementnoj i gips industriji. Iste godine</w:t>
      </w:r>
      <w:r w:rsidR="00075FEF" w:rsidRPr="001D0BC7">
        <w:rPr>
          <w:lang w:val="hr-HR"/>
        </w:rPr>
        <w:t>,</w:t>
      </w:r>
      <w:r w:rsidRPr="001D0BC7">
        <w:rPr>
          <w:lang w:val="hr-HR"/>
        </w:rPr>
        <w:t xml:space="preserve"> DE-FOS d.d. </w:t>
      </w:r>
      <w:r w:rsidR="00075FEF" w:rsidRPr="001D0BC7">
        <w:rPr>
          <w:lang w:val="hr-HR"/>
        </w:rPr>
        <w:t xml:space="preserve">je </w:t>
      </w:r>
      <w:r w:rsidRPr="001D0BC7">
        <w:rPr>
          <w:lang w:val="hr-HR"/>
        </w:rPr>
        <w:t xml:space="preserve">zatražio odobrenje MUP-a za stavljanje fosfogipsa na tržište gnojidbenih materijala, kao poboljšivača tla (sredstvo za kalcizaciju tla). Na predmetni zahtjev MUP </w:t>
      </w:r>
      <w:r w:rsidR="00075FEF" w:rsidRPr="001D0BC7">
        <w:rPr>
          <w:lang w:val="hr-HR"/>
        </w:rPr>
        <w:t xml:space="preserve">se </w:t>
      </w:r>
      <w:r w:rsidRPr="001D0BC7">
        <w:rPr>
          <w:lang w:val="hr-HR"/>
        </w:rPr>
        <w:t xml:space="preserve">očitovao o potrebi dostavljanja dodatnih dokaza za sigurno korištenje fosfogipsa kao poboljšivača tla te o potrebi usuglašavanja s Ministarstvom poljoprivrede o stavljanju fosfogipsa na tržište gnojidbenih proizvoda.  </w:t>
      </w:r>
    </w:p>
    <w:p w:rsidR="00EE4501" w:rsidRDefault="00EE4501"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U 2024. godini MUP je odobrio prijevoz 10 tona fosfogipsa u njemačku tvrtku Baumit GmbH radi pilot-ispitivanja potencijalne primjene fosfogipsa u sektoru građevinarstva. Navedeno ispitivanje je napravljeno u sklopu međunarodnog ERA-MIN 3 projekta kojem je cilj podrška istraživačkim projektima o mogućnostima upotrebe primarnih i sekundarnih mineralnih sirovina u proizvodnim procesima, u sklopu održive i cirkularne ekonomije. Iako su rezultati pilot-ispitivanja bili pozitivni, zbog velikih transportnih troškova, tvrtka Baumit GmbH neće koristi fosofogips iz odlagališta Kutina u svojoj široj proizvodnji.</w:t>
      </w:r>
    </w:p>
    <w:p w:rsidR="00B96854" w:rsidRDefault="00B96854" w:rsidP="00EE4501">
      <w:pPr>
        <w:pStyle w:val="box473751"/>
        <w:shd w:val="clear" w:color="auto" w:fill="FFFFFF"/>
        <w:spacing w:before="0" w:beforeAutospacing="0" w:after="0" w:afterAutospacing="0" w:line="276" w:lineRule="auto"/>
        <w:jc w:val="both"/>
        <w:textAlignment w:val="baseline"/>
        <w:rPr>
          <w:lang w:val="hr-HR"/>
        </w:rPr>
      </w:pPr>
    </w:p>
    <w:p w:rsidR="00D462E0" w:rsidRPr="001D0BC7" w:rsidRDefault="00D462E0" w:rsidP="00EE4501">
      <w:pPr>
        <w:pStyle w:val="box473751"/>
        <w:shd w:val="clear" w:color="auto" w:fill="FFFFFF"/>
        <w:spacing w:before="0" w:beforeAutospacing="0" w:after="0" w:afterAutospacing="0" w:line="276" w:lineRule="auto"/>
        <w:jc w:val="both"/>
        <w:textAlignment w:val="baseline"/>
        <w:rPr>
          <w:lang w:val="hr-HR"/>
        </w:rPr>
      </w:pPr>
      <w:r w:rsidRPr="001D0BC7">
        <w:rPr>
          <w:lang w:val="hr-HR"/>
        </w:rPr>
        <w:t xml:space="preserve">Na deponiji fosfogipsa se i dalje provodi </w:t>
      </w:r>
      <w:r w:rsidR="00977901">
        <w:rPr>
          <w:lang w:val="hr-HR"/>
        </w:rPr>
        <w:t xml:space="preserve">projekt naziva </w:t>
      </w:r>
      <w:r w:rsidRPr="001D0BC7">
        <w:rPr>
          <w:lang w:val="hr-HR"/>
        </w:rPr>
        <w:t>„Pilot projekt zatvaranja probnog polja rekultivirajućim materijalom i ozelenjavanjem“, čija provedba je započeta u 2021. godini. Za odlagalište fosfogipsa potrebno je dovršiti Idejno rješenje zatvaranja lokacije i procjene utjecaja na okoliš te nastaviti s razmatranjima ponovne uporabe fosfogipsa u drugim industrijskim sektorima.</w:t>
      </w:r>
    </w:p>
    <w:p w:rsidR="00B96854" w:rsidRDefault="00B96854" w:rsidP="00EE4501">
      <w:pPr>
        <w:pStyle w:val="box473751"/>
        <w:shd w:val="clear" w:color="auto" w:fill="FFFFFF"/>
        <w:spacing w:before="0" w:beforeAutospacing="0" w:after="0" w:afterAutospacing="0" w:line="276" w:lineRule="auto"/>
        <w:jc w:val="both"/>
        <w:textAlignment w:val="baseline"/>
        <w:rPr>
          <w:lang w:val="hr-HR"/>
        </w:rPr>
      </w:pPr>
    </w:p>
    <w:p w:rsidR="00B96854" w:rsidRPr="008622C4" w:rsidRDefault="005B3D35" w:rsidP="008622C4">
      <w:pPr>
        <w:pStyle w:val="Naslov4"/>
        <w:rPr>
          <w:b/>
        </w:rPr>
      </w:pPr>
      <w:bookmarkStart w:id="482" w:name="_Toc214540992"/>
      <w:r>
        <w:rPr>
          <w:b/>
        </w:rPr>
        <w:t>2.8.5</w:t>
      </w:r>
      <w:r w:rsidR="00B96854" w:rsidRPr="008622C4">
        <w:rPr>
          <w:b/>
        </w:rPr>
        <w:t xml:space="preserve">.3. </w:t>
      </w:r>
      <w:r w:rsidR="008622C4" w:rsidRPr="008622C4">
        <w:rPr>
          <w:b/>
        </w:rPr>
        <w:t>Područje bivše tvornice Jugovinil u Kaštel Sućurcu</w:t>
      </w:r>
      <w:bookmarkEnd w:id="482"/>
    </w:p>
    <w:p w:rsidR="00B96854" w:rsidRDefault="00B96854" w:rsidP="00EE4501">
      <w:pPr>
        <w:pStyle w:val="box473751"/>
        <w:shd w:val="clear" w:color="auto" w:fill="FFFFFF"/>
        <w:spacing w:before="0" w:beforeAutospacing="0" w:after="0" w:afterAutospacing="0" w:line="276" w:lineRule="auto"/>
        <w:jc w:val="both"/>
        <w:textAlignment w:val="baseline"/>
        <w:rPr>
          <w:lang w:val="hr-HR"/>
        </w:rPr>
      </w:pPr>
    </w:p>
    <w:p w:rsidR="00684360" w:rsidRPr="001D0BC7" w:rsidRDefault="00D462E0" w:rsidP="008622C4">
      <w:pPr>
        <w:pStyle w:val="box473751"/>
        <w:shd w:val="clear" w:color="auto" w:fill="FFFFFF"/>
        <w:spacing w:before="0" w:beforeAutospacing="0" w:after="0" w:afterAutospacing="0" w:line="276" w:lineRule="auto"/>
        <w:jc w:val="both"/>
        <w:textAlignment w:val="baseline"/>
        <w:rPr>
          <w:lang w:val="hr-HR"/>
        </w:rPr>
      </w:pPr>
      <w:r w:rsidRPr="001D0BC7">
        <w:rPr>
          <w:lang w:val="hr-HR"/>
        </w:rPr>
        <w:t>Na odloženom ugljenom pepelu i šljaci s povišenim sadržajem prirodnih radionuklida u Kaštelima, a koji se nalazi na području katastarske općine Kaštel Gomilica te katastarske općine Kaštel Sućurac (bivša tvornica Jugovinil), Institut Ruđer Bošković proveo je u ožujku te srpnju 2023. godine ispitivanja brzine ambijentalnog doznog ekvivalenta. Na pojedinim lokacijama, izmjerene su blago povišene te višestruko povišene brzine ambijentalnog doznog ekvivalenta</w:t>
      </w:r>
      <w:r w:rsidR="0013479C" w:rsidRPr="001D0BC7">
        <w:rPr>
          <w:lang w:val="hr-HR"/>
        </w:rPr>
        <w:t xml:space="preserve"> u odnosu na pozadinsko zračenje</w:t>
      </w:r>
      <w:r w:rsidRPr="001D0BC7">
        <w:rPr>
          <w:lang w:val="hr-HR"/>
        </w:rPr>
        <w:t xml:space="preserve">. Međutim, prema procjeni stručnjaka za zaštitu od </w:t>
      </w:r>
      <w:r w:rsidR="00C44554" w:rsidRPr="001D0BC7">
        <w:rPr>
          <w:lang w:val="hr-HR"/>
        </w:rPr>
        <w:t xml:space="preserve">ionizirajućeg </w:t>
      </w:r>
      <w:r w:rsidRPr="001D0BC7">
        <w:rPr>
          <w:lang w:val="hr-HR"/>
        </w:rPr>
        <w:lastRenderedPageBreak/>
        <w:t>zračenja, kratkotrajan boravak na tim lokacijama ne predstavlja opasnost za zdravlje radnika i stanovništva. Ispitivanja brzine ambijentalnog doznog ekvivalenta</w:t>
      </w:r>
      <w:r w:rsidR="00D840C4">
        <w:rPr>
          <w:lang w:val="hr-HR"/>
        </w:rPr>
        <w:t xml:space="preserve"> nastavljena su u 2024. godini.</w:t>
      </w:r>
      <w:r w:rsidRPr="001D0BC7">
        <w:rPr>
          <w:lang w:val="hr-HR"/>
        </w:rPr>
        <w:t xml:space="preserve"> </w:t>
      </w:r>
    </w:p>
    <w:p w:rsidR="00B96854" w:rsidRDefault="00B96854" w:rsidP="008622C4">
      <w:pPr>
        <w:pStyle w:val="box473751"/>
        <w:shd w:val="clear" w:color="auto" w:fill="FFFFFF"/>
        <w:spacing w:before="0" w:beforeAutospacing="0" w:after="0" w:afterAutospacing="0" w:line="276" w:lineRule="auto"/>
        <w:jc w:val="both"/>
        <w:textAlignment w:val="baseline"/>
        <w:rPr>
          <w:lang w:val="hr-HR"/>
        </w:rPr>
      </w:pPr>
    </w:p>
    <w:p w:rsidR="00C712D6" w:rsidRPr="001D0BC7" w:rsidRDefault="00D462E0" w:rsidP="008622C4">
      <w:pPr>
        <w:pStyle w:val="box473751"/>
        <w:shd w:val="clear" w:color="auto" w:fill="FFFFFF"/>
        <w:spacing w:before="0" w:beforeAutospacing="0" w:after="0" w:afterAutospacing="0" w:line="276" w:lineRule="auto"/>
        <w:jc w:val="both"/>
        <w:textAlignment w:val="baseline"/>
        <w:rPr>
          <w:lang w:val="hr-HR"/>
        </w:rPr>
      </w:pPr>
      <w:r w:rsidRPr="001D0BC7">
        <w:rPr>
          <w:lang w:val="hr-HR"/>
        </w:rPr>
        <w:t>Dana 30. listopada 2024. godine Ministarstvo zaštite okoliša i zelene tranzicije donijelo je Odluku o sanaciji pepela i šljake u Kaštelanskom zaljevu. Mjere i aktivnosti sanacije uključuju: izradu dokumentacije potrebne za dodatne radiološke i geotehničke istražne radove, izradu projektne i druge dokumentacije za ishođenje potrebnih akata za građenje te sanacijske radove i usluge. Odlukom je propisano da sve aktivnosti vezane uz sanaciju provodi Fond za zaštitu okoliša i energetsku učinkovitost (FZOEU) u ime Republike Hrvatske. Navedena Odluka je nastavak prethodnih aktivnosti FZOEU započetih 2010. godine radiološkim istraživanjima na području bivše tvornice Jugovinil. FZO</w:t>
      </w:r>
      <w:r w:rsidR="00C44554" w:rsidRPr="001D0BC7">
        <w:rPr>
          <w:lang w:val="hr-HR"/>
        </w:rPr>
        <w:t>EU je u aktivnosti</w:t>
      </w:r>
      <w:r w:rsidRPr="001D0BC7">
        <w:rPr>
          <w:lang w:val="hr-HR"/>
        </w:rPr>
        <w:t xml:space="preserve"> pripreme za sanaciju uključio i MUP radi stručne podrške, razmjene iskustva i mišljenja.</w:t>
      </w:r>
    </w:p>
    <w:p w:rsidR="00D462E0" w:rsidRDefault="00D462E0" w:rsidP="00E81B64">
      <w:pPr>
        <w:pStyle w:val="Naslov2"/>
        <w:spacing w:before="0" w:line="276" w:lineRule="auto"/>
        <w:rPr>
          <w:rFonts w:ascii="Times New Roman" w:hAnsi="Times New Roman" w:cs="Times New Roman"/>
          <w:b/>
          <w:color w:val="auto"/>
          <w:sz w:val="24"/>
          <w:szCs w:val="24"/>
        </w:rPr>
      </w:pPr>
    </w:p>
    <w:p w:rsidR="00E77043" w:rsidRPr="005D67C3" w:rsidRDefault="00E77043" w:rsidP="005D67C3">
      <w:pPr>
        <w:pStyle w:val="Naslov2"/>
        <w:rPr>
          <w:b/>
        </w:rPr>
      </w:pPr>
      <w:bookmarkStart w:id="483" w:name="_Toc214540993"/>
      <w:r w:rsidRPr="005D67C3">
        <w:rPr>
          <w:b/>
        </w:rPr>
        <w:t>2.9. Mjere jamstva u R</w:t>
      </w:r>
      <w:r w:rsidR="00EE0324" w:rsidRPr="005D67C3">
        <w:rPr>
          <w:b/>
        </w:rPr>
        <w:t xml:space="preserve">epublici </w:t>
      </w:r>
      <w:r w:rsidRPr="005D67C3">
        <w:rPr>
          <w:b/>
        </w:rPr>
        <w:t>H</w:t>
      </w:r>
      <w:r w:rsidR="00EE0324" w:rsidRPr="005D67C3">
        <w:rPr>
          <w:b/>
        </w:rPr>
        <w:t>rvatskoj</w:t>
      </w:r>
      <w:bookmarkEnd w:id="483"/>
    </w:p>
    <w:p w:rsidR="00E77043" w:rsidRPr="00686852" w:rsidRDefault="00E77043" w:rsidP="00E81B64">
      <w:pPr>
        <w:spacing w:after="0" w:line="276" w:lineRule="auto"/>
        <w:jc w:val="both"/>
        <w:rPr>
          <w:rFonts w:ascii="Times New Roman" w:hAnsi="Times New Roman" w:cs="Times New Roman"/>
          <w:sz w:val="24"/>
          <w:szCs w:val="24"/>
        </w:rPr>
      </w:pPr>
    </w:p>
    <w:p w:rsidR="00B21FF8" w:rsidRPr="00B21FF8" w:rsidRDefault="00B21FF8" w:rsidP="008622C4">
      <w:pPr>
        <w:spacing w:after="0" w:line="276" w:lineRule="auto"/>
        <w:jc w:val="both"/>
        <w:rPr>
          <w:rFonts w:ascii="Times New Roman" w:hAnsi="Times New Roman" w:cs="Times New Roman"/>
          <w:sz w:val="24"/>
          <w:szCs w:val="24"/>
        </w:rPr>
      </w:pPr>
      <w:r w:rsidRPr="00B21FF8">
        <w:rPr>
          <w:rFonts w:ascii="Times New Roman" w:hAnsi="Times New Roman" w:cs="Times New Roman"/>
          <w:sz w:val="24"/>
          <w:szCs w:val="24"/>
        </w:rPr>
        <w:t>Na međunarodnoj razini, mjere jamstva regulirane su Ugovorom o neširenju nuklearnog oružj</w:t>
      </w:r>
      <w:r>
        <w:rPr>
          <w:rFonts w:ascii="Times New Roman" w:hAnsi="Times New Roman" w:cs="Times New Roman"/>
          <w:sz w:val="24"/>
          <w:szCs w:val="24"/>
        </w:rPr>
        <w:t>a (</w:t>
      </w:r>
      <w:r w:rsidR="00E739B2">
        <w:rPr>
          <w:rFonts w:ascii="Times New Roman" w:hAnsi="Times New Roman" w:cs="Times New Roman"/>
          <w:sz w:val="24"/>
          <w:szCs w:val="24"/>
        </w:rPr>
        <w:t>eng</w:t>
      </w:r>
      <w:r w:rsidR="00977901">
        <w:rPr>
          <w:rFonts w:ascii="Times New Roman" w:hAnsi="Times New Roman" w:cs="Times New Roman"/>
          <w:sz w:val="24"/>
          <w:szCs w:val="24"/>
        </w:rPr>
        <w:t>l</w:t>
      </w:r>
      <w:r w:rsidR="00E739B2">
        <w:rPr>
          <w:rFonts w:ascii="Times New Roman" w:hAnsi="Times New Roman" w:cs="Times New Roman"/>
          <w:sz w:val="24"/>
          <w:szCs w:val="24"/>
        </w:rPr>
        <w:t xml:space="preserve">. </w:t>
      </w:r>
      <w:r>
        <w:rPr>
          <w:rFonts w:ascii="Times New Roman" w:hAnsi="Times New Roman" w:cs="Times New Roman"/>
          <w:sz w:val="24"/>
          <w:szCs w:val="24"/>
        </w:rPr>
        <w:t>N</w:t>
      </w:r>
      <w:r w:rsidR="00E739B2">
        <w:rPr>
          <w:rFonts w:ascii="Times New Roman" w:hAnsi="Times New Roman" w:cs="Times New Roman"/>
          <w:sz w:val="24"/>
          <w:szCs w:val="24"/>
        </w:rPr>
        <w:t xml:space="preserve">on-proliferation </w:t>
      </w:r>
      <w:r>
        <w:rPr>
          <w:rFonts w:ascii="Times New Roman" w:hAnsi="Times New Roman" w:cs="Times New Roman"/>
          <w:sz w:val="24"/>
          <w:szCs w:val="24"/>
        </w:rPr>
        <w:t>T</w:t>
      </w:r>
      <w:r w:rsidR="00E739B2">
        <w:rPr>
          <w:rFonts w:ascii="Times New Roman" w:hAnsi="Times New Roman" w:cs="Times New Roman"/>
          <w:sz w:val="24"/>
          <w:szCs w:val="24"/>
        </w:rPr>
        <w:t>reaty</w:t>
      </w:r>
      <w:r>
        <w:rPr>
          <w:rFonts w:ascii="Times New Roman" w:hAnsi="Times New Roman" w:cs="Times New Roman"/>
          <w:sz w:val="24"/>
          <w:szCs w:val="24"/>
        </w:rPr>
        <w:t>), a u kontekstu europske</w:t>
      </w:r>
      <w:r w:rsidRPr="00B21FF8">
        <w:rPr>
          <w:rFonts w:ascii="Times New Roman" w:hAnsi="Times New Roman" w:cs="Times New Roman"/>
          <w:sz w:val="24"/>
          <w:szCs w:val="24"/>
        </w:rPr>
        <w:t xml:space="preserve"> pravne stečevine Ugovorom o Euratomu. </w:t>
      </w:r>
      <w:r>
        <w:rPr>
          <w:rFonts w:ascii="Times New Roman" w:hAnsi="Times New Roman" w:cs="Times New Roman"/>
          <w:sz w:val="24"/>
          <w:szCs w:val="24"/>
        </w:rPr>
        <w:t>Također, h</w:t>
      </w:r>
      <w:r w:rsidRPr="00B21FF8">
        <w:rPr>
          <w:rFonts w:ascii="Times New Roman" w:hAnsi="Times New Roman" w:cs="Times New Roman"/>
          <w:sz w:val="24"/>
          <w:szCs w:val="24"/>
        </w:rPr>
        <w:t>rvatski regulatorni okvir usklađen je s obvezama vezanima uz mjere jamstva</w:t>
      </w:r>
      <w:r>
        <w:rPr>
          <w:rFonts w:ascii="Times New Roman" w:hAnsi="Times New Roman" w:cs="Times New Roman"/>
          <w:sz w:val="24"/>
          <w:szCs w:val="24"/>
        </w:rPr>
        <w:t xml:space="preserve"> i</w:t>
      </w:r>
      <w:r w:rsidRPr="00B21FF8">
        <w:rPr>
          <w:rFonts w:ascii="Times New Roman" w:hAnsi="Times New Roman" w:cs="Times New Roman"/>
          <w:sz w:val="24"/>
          <w:szCs w:val="24"/>
        </w:rPr>
        <w:t xml:space="preserve"> prema Dodatnom protokolu uz Sporazum između Republike Austrije, Kraljevine Belgije, Kraljevine Danske, Republike Finske, Savezne Republike Njemačke, Republike Grčke, Irske, Talijanske Republike, Velikog Vojvodstva Luksemburg, Kraljevine Nizozemske, Portugala, Kraljevine Španjolske, Kraljevine Švedske, Europske zajednice za atomsku energiju i Međunarodne agencije za atomsku energiju o provedbi članka III. stavaka 1. i 4. Ugovora o neširenju nuklearnog oružja („Narodne  novine – Međunarodni ugovori“, broj: 3/2016.) i Uredbi EK (Euratom) br. 302/2005 od 8. veljače 2005. o primjeni mjera jamstva Euratoma (SL L 54, 28.2.2005).   </w:t>
      </w:r>
    </w:p>
    <w:p w:rsidR="00B21FF8" w:rsidRPr="00B21FF8" w:rsidRDefault="00B21FF8" w:rsidP="008622C4">
      <w:pPr>
        <w:spacing w:after="0" w:line="276" w:lineRule="auto"/>
        <w:jc w:val="both"/>
        <w:rPr>
          <w:rFonts w:ascii="Times New Roman" w:hAnsi="Times New Roman" w:cs="Times New Roman"/>
          <w:sz w:val="24"/>
          <w:szCs w:val="24"/>
        </w:rPr>
      </w:pPr>
    </w:p>
    <w:p w:rsidR="00B21FF8" w:rsidRPr="00B21FF8" w:rsidRDefault="00B21FF8" w:rsidP="008622C4">
      <w:pPr>
        <w:spacing w:after="0" w:line="276" w:lineRule="auto"/>
        <w:jc w:val="both"/>
        <w:rPr>
          <w:rFonts w:ascii="Times New Roman" w:hAnsi="Times New Roman" w:cs="Times New Roman"/>
          <w:sz w:val="24"/>
          <w:szCs w:val="24"/>
        </w:rPr>
      </w:pPr>
      <w:r w:rsidRPr="00B21FF8">
        <w:rPr>
          <w:rFonts w:ascii="Times New Roman" w:hAnsi="Times New Roman" w:cs="Times New Roman"/>
          <w:sz w:val="24"/>
          <w:szCs w:val="24"/>
        </w:rPr>
        <w:t xml:space="preserve">U Republici Hrvatskoj nema nuklearnih postrojenja niti se obavljaju nuklearne djelatnosti, a poslovni subjekti koji </w:t>
      </w:r>
      <w:r w:rsidR="00702E2B">
        <w:rPr>
          <w:rFonts w:ascii="Times New Roman" w:hAnsi="Times New Roman" w:cs="Times New Roman"/>
          <w:sz w:val="24"/>
          <w:szCs w:val="24"/>
        </w:rPr>
        <w:t xml:space="preserve">posjeduju nuklearni materijal </w:t>
      </w:r>
      <w:r w:rsidRPr="00B21FF8">
        <w:rPr>
          <w:rFonts w:ascii="Times New Roman" w:hAnsi="Times New Roman" w:cs="Times New Roman"/>
          <w:sz w:val="24"/>
          <w:szCs w:val="24"/>
        </w:rPr>
        <w:t>uglavnom</w:t>
      </w:r>
      <w:r w:rsidR="00702E2B">
        <w:rPr>
          <w:rFonts w:ascii="Times New Roman" w:hAnsi="Times New Roman" w:cs="Times New Roman"/>
          <w:sz w:val="24"/>
          <w:szCs w:val="24"/>
        </w:rPr>
        <w:t xml:space="preserve"> su</w:t>
      </w:r>
      <w:r w:rsidRPr="00B21FF8">
        <w:rPr>
          <w:rFonts w:ascii="Times New Roman" w:hAnsi="Times New Roman" w:cs="Times New Roman"/>
          <w:sz w:val="24"/>
          <w:szCs w:val="24"/>
        </w:rPr>
        <w:t xml:space="preserve"> tvrtke koje se bave industrijskom radiografijom, dok se jedan dio nuklearnog materijala nalazi u istraživačkim institutima</w:t>
      </w:r>
      <w:r w:rsidR="00702E2B">
        <w:rPr>
          <w:rFonts w:ascii="Times New Roman" w:hAnsi="Times New Roman" w:cs="Times New Roman"/>
          <w:sz w:val="24"/>
          <w:szCs w:val="24"/>
        </w:rPr>
        <w:t xml:space="preserve"> i zdravstvenim ustanovama</w:t>
      </w:r>
      <w:r w:rsidRPr="00B21FF8">
        <w:rPr>
          <w:rFonts w:ascii="Times New Roman" w:hAnsi="Times New Roman" w:cs="Times New Roman"/>
          <w:sz w:val="24"/>
          <w:szCs w:val="24"/>
        </w:rPr>
        <w:t xml:space="preserve">. Sav </w:t>
      </w:r>
      <w:r w:rsidR="00702E2B">
        <w:rPr>
          <w:rFonts w:ascii="Times New Roman" w:hAnsi="Times New Roman" w:cs="Times New Roman"/>
          <w:sz w:val="24"/>
          <w:szCs w:val="24"/>
        </w:rPr>
        <w:t xml:space="preserve">navedeni </w:t>
      </w:r>
      <w:r w:rsidRPr="00B21FF8">
        <w:rPr>
          <w:rFonts w:ascii="Times New Roman" w:hAnsi="Times New Roman" w:cs="Times New Roman"/>
          <w:sz w:val="24"/>
          <w:szCs w:val="24"/>
        </w:rPr>
        <w:t>nuklearni materijal podliježe međunarodnoj inspekci</w:t>
      </w:r>
      <w:r>
        <w:rPr>
          <w:rFonts w:ascii="Times New Roman" w:hAnsi="Times New Roman" w:cs="Times New Roman"/>
          <w:sz w:val="24"/>
          <w:szCs w:val="24"/>
        </w:rPr>
        <w:t xml:space="preserve">ji (Europske komisije i IAEA-e), a </w:t>
      </w:r>
      <w:r w:rsidR="00702E2B">
        <w:rPr>
          <w:rFonts w:ascii="Times New Roman" w:hAnsi="Times New Roman" w:cs="Times New Roman"/>
          <w:sz w:val="24"/>
          <w:szCs w:val="24"/>
        </w:rPr>
        <w:t xml:space="preserve">zajednički inspekcijski </w:t>
      </w:r>
      <w:r w:rsidR="00194D2E">
        <w:rPr>
          <w:rFonts w:ascii="Times New Roman" w:hAnsi="Times New Roman" w:cs="Times New Roman"/>
          <w:sz w:val="24"/>
          <w:szCs w:val="24"/>
        </w:rPr>
        <w:t>nadzor od strane</w:t>
      </w:r>
      <w:r w:rsidR="00702E2B">
        <w:rPr>
          <w:rFonts w:ascii="Times New Roman" w:hAnsi="Times New Roman" w:cs="Times New Roman"/>
          <w:sz w:val="24"/>
          <w:szCs w:val="24"/>
        </w:rPr>
        <w:t xml:space="preserve"> EK i </w:t>
      </w:r>
      <w:r w:rsidR="00194D2E" w:rsidRPr="00686852">
        <w:rPr>
          <w:rFonts w:ascii="Times New Roman" w:hAnsi="Times New Roman" w:cs="Times New Roman"/>
          <w:sz w:val="24"/>
          <w:szCs w:val="24"/>
        </w:rPr>
        <w:t>Međunarodne agencije za atomsku energiju</w:t>
      </w:r>
      <w:r w:rsidR="00702E2B">
        <w:rPr>
          <w:rFonts w:ascii="Times New Roman" w:hAnsi="Times New Roman" w:cs="Times New Roman"/>
          <w:sz w:val="24"/>
          <w:szCs w:val="24"/>
        </w:rPr>
        <w:t xml:space="preserve"> u Hrvatskoj obvezno se provodi jednom godišnje.</w:t>
      </w:r>
    </w:p>
    <w:p w:rsidR="00B21FF8" w:rsidRPr="00B21FF8" w:rsidRDefault="00B21FF8" w:rsidP="008622C4">
      <w:pPr>
        <w:spacing w:after="0" w:line="276" w:lineRule="auto"/>
        <w:jc w:val="both"/>
        <w:rPr>
          <w:rFonts w:ascii="Times New Roman" w:hAnsi="Times New Roman" w:cs="Times New Roman"/>
          <w:sz w:val="24"/>
          <w:szCs w:val="24"/>
        </w:rPr>
      </w:pPr>
    </w:p>
    <w:p w:rsidR="008B0F53" w:rsidRDefault="00702E2B" w:rsidP="008622C4">
      <w:pPr>
        <w:spacing w:after="0" w:line="276" w:lineRule="auto"/>
        <w:jc w:val="both"/>
        <w:rPr>
          <w:rFonts w:ascii="Times New Roman" w:hAnsi="Times New Roman" w:cs="Times New Roman"/>
          <w:sz w:val="24"/>
          <w:szCs w:val="24"/>
        </w:rPr>
      </w:pPr>
      <w:r w:rsidRPr="00702E2B">
        <w:rPr>
          <w:rFonts w:ascii="Times New Roman" w:hAnsi="Times New Roman" w:cs="Times New Roman"/>
          <w:sz w:val="24"/>
          <w:szCs w:val="24"/>
        </w:rPr>
        <w:t>U izvještajnom razdoblju sva</w:t>
      </w:r>
      <w:r>
        <w:rPr>
          <w:rFonts w:ascii="Times New Roman" w:hAnsi="Times New Roman" w:cs="Times New Roman"/>
          <w:sz w:val="24"/>
          <w:szCs w:val="24"/>
        </w:rPr>
        <w:t xml:space="preserve"> </w:t>
      </w:r>
      <w:r w:rsidRPr="00702E2B">
        <w:rPr>
          <w:rFonts w:ascii="Times New Roman" w:hAnsi="Times New Roman" w:cs="Times New Roman"/>
          <w:sz w:val="24"/>
          <w:szCs w:val="24"/>
        </w:rPr>
        <w:t xml:space="preserve">mjesečna, kvartalna </w:t>
      </w:r>
      <w:r>
        <w:rPr>
          <w:rFonts w:ascii="Times New Roman" w:hAnsi="Times New Roman" w:cs="Times New Roman"/>
          <w:sz w:val="24"/>
          <w:szCs w:val="24"/>
        </w:rPr>
        <w:t>i godišnja</w:t>
      </w:r>
      <w:r w:rsidRPr="00702E2B">
        <w:rPr>
          <w:rFonts w:ascii="Times New Roman" w:hAnsi="Times New Roman" w:cs="Times New Roman"/>
          <w:sz w:val="24"/>
          <w:szCs w:val="24"/>
        </w:rPr>
        <w:t xml:space="preserve"> izvješća o promjenama bilance nuklearnog materijala u Republici Hrvatskoj koji podliježe mjerama jamstva, redovito su izrađena</w:t>
      </w:r>
      <w:r>
        <w:rPr>
          <w:rFonts w:ascii="Times New Roman" w:hAnsi="Times New Roman" w:cs="Times New Roman"/>
          <w:sz w:val="24"/>
          <w:szCs w:val="24"/>
        </w:rPr>
        <w:t xml:space="preserve"> </w:t>
      </w:r>
      <w:r w:rsidR="00B21FF8" w:rsidRPr="00B21FF8">
        <w:rPr>
          <w:rFonts w:ascii="Times New Roman" w:hAnsi="Times New Roman" w:cs="Times New Roman"/>
          <w:sz w:val="24"/>
          <w:szCs w:val="24"/>
        </w:rPr>
        <w:t xml:space="preserve">i dostavljena Upravi za energetiku </w:t>
      </w:r>
      <w:r w:rsidR="00B21FF8">
        <w:rPr>
          <w:rFonts w:ascii="Times New Roman" w:hAnsi="Times New Roman" w:cs="Times New Roman"/>
          <w:sz w:val="24"/>
          <w:szCs w:val="24"/>
        </w:rPr>
        <w:t>Europske komisije.</w:t>
      </w:r>
    </w:p>
    <w:p w:rsidR="008622C4" w:rsidRPr="00555AA0" w:rsidRDefault="008622C4" w:rsidP="00555AA0">
      <w:pPr>
        <w:rPr>
          <w:rFonts w:ascii="Times New Roman" w:hAnsi="Times New Roman" w:cs="Times New Roman"/>
          <w:sz w:val="24"/>
        </w:rPr>
      </w:pPr>
    </w:p>
    <w:p w:rsidR="00ED1723" w:rsidRPr="00337B8E" w:rsidRDefault="00A5109F" w:rsidP="00337B8E">
      <w:pPr>
        <w:pStyle w:val="Naslov2"/>
        <w:rPr>
          <w:b/>
        </w:rPr>
      </w:pPr>
      <w:bookmarkStart w:id="484" w:name="_Toc214540994"/>
      <w:r w:rsidRPr="00337B8E">
        <w:rPr>
          <w:b/>
        </w:rPr>
        <w:t>2</w:t>
      </w:r>
      <w:r w:rsidR="00ED1723" w:rsidRPr="00337B8E">
        <w:rPr>
          <w:b/>
        </w:rPr>
        <w:t>.</w:t>
      </w:r>
      <w:r w:rsidR="00772C9E" w:rsidRPr="00337B8E">
        <w:rPr>
          <w:b/>
        </w:rPr>
        <w:t>10.</w:t>
      </w:r>
      <w:r w:rsidR="00ED1723" w:rsidRPr="00337B8E">
        <w:rPr>
          <w:b/>
        </w:rPr>
        <w:t xml:space="preserve"> Mjere nuklearnog osiguranja</w:t>
      </w:r>
      <w:bookmarkEnd w:id="484"/>
    </w:p>
    <w:p w:rsidR="00ED1723" w:rsidRPr="00686852" w:rsidRDefault="00ED1723" w:rsidP="00E81B64">
      <w:pPr>
        <w:spacing w:after="0" w:line="276" w:lineRule="auto"/>
        <w:rPr>
          <w:rFonts w:ascii="Times New Roman" w:hAnsi="Times New Roman" w:cs="Times New Roman"/>
          <w:sz w:val="24"/>
          <w:szCs w:val="24"/>
        </w:rPr>
      </w:pPr>
    </w:p>
    <w:p w:rsidR="00702E2B" w:rsidRPr="00E739B2" w:rsidRDefault="00702E2B" w:rsidP="00E739B2">
      <w:pPr>
        <w:spacing w:after="0" w:line="276" w:lineRule="auto"/>
        <w:jc w:val="both"/>
        <w:rPr>
          <w:rFonts w:ascii="Times New Roman" w:hAnsi="Times New Roman" w:cs="Times New Roman"/>
          <w:sz w:val="24"/>
          <w:szCs w:val="24"/>
        </w:rPr>
      </w:pPr>
      <w:r w:rsidRPr="00E739B2">
        <w:rPr>
          <w:rFonts w:ascii="Times New Roman" w:hAnsi="Times New Roman" w:cs="Times New Roman"/>
          <w:sz w:val="24"/>
          <w:szCs w:val="24"/>
        </w:rPr>
        <w:t>Obveza svake države je osigurati da su radioaktivni izvori i nuklearni materijal zaštićeni od mogućih zlonamjer</w:t>
      </w:r>
      <w:r>
        <w:rPr>
          <w:rFonts w:ascii="Times New Roman" w:hAnsi="Times New Roman" w:cs="Times New Roman"/>
          <w:sz w:val="24"/>
          <w:szCs w:val="24"/>
        </w:rPr>
        <w:t xml:space="preserve">nih aktivnosti. </w:t>
      </w:r>
      <w:r w:rsidRPr="00702E2B">
        <w:rPr>
          <w:rFonts w:ascii="Times New Roman" w:hAnsi="Times New Roman" w:cs="Times New Roman"/>
          <w:sz w:val="24"/>
          <w:szCs w:val="24"/>
        </w:rPr>
        <w:t>Ključnu ulogu u tome ima zakonodavni okvir koji mora omogućiti adekvatan nadzor i kontrolu.</w:t>
      </w:r>
      <w:r>
        <w:rPr>
          <w:rFonts w:ascii="Times New Roman" w:hAnsi="Times New Roman" w:cs="Times New Roman"/>
          <w:sz w:val="24"/>
          <w:szCs w:val="24"/>
        </w:rPr>
        <w:t xml:space="preserve"> </w:t>
      </w:r>
      <w:r w:rsidRPr="00E739B2">
        <w:rPr>
          <w:rFonts w:ascii="Times New Roman" w:hAnsi="Times New Roman" w:cs="Times New Roman"/>
          <w:sz w:val="24"/>
          <w:szCs w:val="24"/>
        </w:rPr>
        <w:t xml:space="preserve">Temelj za provedbu mjera nuklearnog osiguranja u </w:t>
      </w:r>
      <w:r w:rsidRPr="00E739B2">
        <w:rPr>
          <w:rFonts w:ascii="Times New Roman" w:hAnsi="Times New Roman" w:cs="Times New Roman"/>
          <w:sz w:val="24"/>
          <w:szCs w:val="24"/>
        </w:rPr>
        <w:lastRenderedPageBreak/>
        <w:t xml:space="preserve">Republici Hrvatskoj je Zakon o radiološkoj i nuklearnoj sigurnosti te Pravilnik o nuklearnom osiguranju („Narodne Novine“, broj: 38/18). </w:t>
      </w:r>
    </w:p>
    <w:p w:rsidR="00702E2B" w:rsidRDefault="00702E2B" w:rsidP="00E739B2">
      <w:pPr>
        <w:spacing w:after="0" w:line="276" w:lineRule="auto"/>
        <w:jc w:val="both"/>
        <w:rPr>
          <w:rFonts w:ascii="Times New Roman" w:hAnsi="Times New Roman" w:cs="Times New Roman"/>
          <w:sz w:val="24"/>
          <w:szCs w:val="24"/>
        </w:rPr>
      </w:pPr>
    </w:p>
    <w:p w:rsidR="00E739B2" w:rsidRDefault="00E739B2" w:rsidP="00E739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2023. i 2024. godini odobreno je ukupno 18 planova nuklearnog osiguranja koji se odnose na obavljanje djelatnosti s radioaktivnim izvorima 1., 2. i 3. kategorije.</w:t>
      </w:r>
    </w:p>
    <w:p w:rsidR="00483821" w:rsidRPr="00E739B2" w:rsidRDefault="00483821" w:rsidP="00E739B2">
      <w:pPr>
        <w:spacing w:after="0" w:line="276" w:lineRule="auto"/>
        <w:jc w:val="both"/>
        <w:rPr>
          <w:rFonts w:ascii="Times New Roman" w:hAnsi="Times New Roman" w:cs="Times New Roman"/>
          <w:sz w:val="24"/>
          <w:szCs w:val="24"/>
        </w:rPr>
      </w:pPr>
    </w:p>
    <w:p w:rsidR="00874D7C" w:rsidRPr="00186341" w:rsidRDefault="00E77043" w:rsidP="00E81B64">
      <w:pPr>
        <w:pStyle w:val="Naslov1"/>
        <w:rPr>
          <w:b/>
        </w:rPr>
      </w:pPr>
      <w:bookmarkStart w:id="485" w:name="_Toc214540995"/>
      <w:r w:rsidRPr="00186341">
        <w:rPr>
          <w:b/>
        </w:rPr>
        <w:t>3.</w:t>
      </w:r>
      <w:r w:rsidR="00B84461" w:rsidRPr="00186341">
        <w:rPr>
          <w:b/>
        </w:rPr>
        <w:t xml:space="preserve"> </w:t>
      </w:r>
      <w:r w:rsidR="00874D7C" w:rsidRPr="00186341">
        <w:rPr>
          <w:b/>
        </w:rPr>
        <w:t>Pripravnost za izvanredni radiološki i nuklearni događaj</w:t>
      </w:r>
      <w:bookmarkEnd w:id="485"/>
    </w:p>
    <w:p w:rsidR="009051C1" w:rsidRPr="00686852" w:rsidRDefault="009051C1" w:rsidP="00E81B64">
      <w:pPr>
        <w:spacing w:after="0" w:line="276" w:lineRule="auto"/>
        <w:rPr>
          <w:rFonts w:ascii="Times New Roman" w:hAnsi="Times New Roman" w:cs="Times New Roman"/>
          <w:sz w:val="24"/>
          <w:szCs w:val="24"/>
        </w:rPr>
      </w:pPr>
    </w:p>
    <w:p w:rsidR="009051C1" w:rsidRPr="00686852" w:rsidRDefault="009051C1" w:rsidP="008622C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Područje pripravnosti i odgovora u slučaju radiološkog ili nuklearnog izvanrednog događaja u Republici Hrvatskoj </w:t>
      </w:r>
      <w:r w:rsidR="00337B8E">
        <w:rPr>
          <w:rFonts w:ascii="Times New Roman" w:hAnsi="Times New Roman" w:cs="Times New Roman"/>
          <w:sz w:val="24"/>
          <w:szCs w:val="24"/>
        </w:rPr>
        <w:t>uređeno</w:t>
      </w:r>
      <w:r w:rsidRPr="00686852">
        <w:rPr>
          <w:rFonts w:ascii="Times New Roman" w:hAnsi="Times New Roman" w:cs="Times New Roman"/>
          <w:sz w:val="24"/>
          <w:szCs w:val="24"/>
        </w:rPr>
        <w:t xml:space="preserve"> je Zakonom o radiološkoj i nuklearnoj sigurnosti i Uredbom o mjerama zaštite od ionizirajućeg zračenja te postupanjima u slučaju izvanrednog događaja („Narodne novine“, br</w:t>
      </w:r>
      <w:r w:rsidR="00192754" w:rsidRPr="00686852">
        <w:rPr>
          <w:rFonts w:ascii="Times New Roman" w:hAnsi="Times New Roman" w:cs="Times New Roman"/>
          <w:sz w:val="24"/>
          <w:szCs w:val="24"/>
        </w:rPr>
        <w:t>oj:</w:t>
      </w:r>
      <w:r w:rsidRPr="00686852">
        <w:rPr>
          <w:rFonts w:ascii="Times New Roman" w:hAnsi="Times New Roman" w:cs="Times New Roman"/>
          <w:sz w:val="24"/>
          <w:szCs w:val="24"/>
        </w:rPr>
        <w:t xml:space="preserve"> 24/18, 70/20 i 114/21)</w:t>
      </w:r>
      <w:r w:rsidR="0027089D" w:rsidRPr="00686852">
        <w:rPr>
          <w:rFonts w:ascii="Times New Roman" w:hAnsi="Times New Roman" w:cs="Times New Roman"/>
          <w:sz w:val="24"/>
          <w:szCs w:val="24"/>
        </w:rPr>
        <w:t>,</w:t>
      </w:r>
      <w:r w:rsidRPr="00686852">
        <w:rPr>
          <w:rFonts w:ascii="Times New Roman" w:hAnsi="Times New Roman" w:cs="Times New Roman"/>
          <w:sz w:val="24"/>
          <w:szCs w:val="24"/>
        </w:rPr>
        <w:t xml:space="preserve"> kojima su preuzeti zahtjevi iz Direktive Vijeća 2013/59/Euratom i Direktive Vijeća 2014/87/Euratom o izmjeni Direktive 2009/71/Euratom.</w:t>
      </w:r>
    </w:p>
    <w:p w:rsidR="007F767F" w:rsidRPr="00686852" w:rsidRDefault="007F767F">
      <w:pPr>
        <w:spacing w:after="0" w:line="276" w:lineRule="auto"/>
        <w:jc w:val="both"/>
        <w:rPr>
          <w:rFonts w:ascii="Times New Roman" w:hAnsi="Times New Roman" w:cs="Times New Roman"/>
          <w:sz w:val="24"/>
          <w:szCs w:val="24"/>
        </w:rPr>
      </w:pPr>
    </w:p>
    <w:p w:rsidR="006F57BE" w:rsidRPr="006F57BE" w:rsidRDefault="006F57BE" w:rsidP="006F57BE">
      <w:pPr>
        <w:pStyle w:val="Naslov2"/>
        <w:ind w:left="426" w:hanging="426"/>
        <w:rPr>
          <w:b/>
        </w:rPr>
      </w:pPr>
      <w:bookmarkStart w:id="486" w:name="_Toc214540996"/>
      <w:r w:rsidRPr="006F57BE">
        <w:rPr>
          <w:b/>
        </w:rPr>
        <w:t>3.1. Sudjel</w:t>
      </w:r>
      <w:r w:rsidR="002A43B8">
        <w:rPr>
          <w:b/>
        </w:rPr>
        <w:t>ovanje u vježbama pripravnost</w:t>
      </w:r>
      <w:r w:rsidR="00BD3D5F">
        <w:rPr>
          <w:b/>
        </w:rPr>
        <w:t>i</w:t>
      </w:r>
      <w:r w:rsidR="002A43B8">
        <w:rPr>
          <w:b/>
        </w:rPr>
        <w:t xml:space="preserve"> i</w:t>
      </w:r>
      <w:r w:rsidRPr="006F57BE">
        <w:rPr>
          <w:b/>
        </w:rPr>
        <w:t xml:space="preserve"> odgovora na radiološki i nuklearni izvanredni događaj</w:t>
      </w:r>
      <w:bookmarkEnd w:id="486"/>
    </w:p>
    <w:p w:rsidR="006F57BE" w:rsidRPr="00686852" w:rsidRDefault="006F57BE">
      <w:pPr>
        <w:spacing w:after="0" w:line="276" w:lineRule="auto"/>
        <w:jc w:val="both"/>
        <w:rPr>
          <w:rFonts w:ascii="Times New Roman" w:hAnsi="Times New Roman" w:cs="Times New Roman"/>
          <w:sz w:val="24"/>
          <w:szCs w:val="24"/>
        </w:rPr>
      </w:pPr>
    </w:p>
    <w:p w:rsidR="009051C1" w:rsidRPr="00E81B64" w:rsidRDefault="00BB5703" w:rsidP="008622C4">
      <w:pPr>
        <w:spacing w:after="120" w:line="276" w:lineRule="auto"/>
        <w:jc w:val="both"/>
        <w:rPr>
          <w:rFonts w:ascii="Times New Roman" w:hAnsi="Times New Roman" w:cs="Times New Roman"/>
          <w:sz w:val="24"/>
          <w:szCs w:val="24"/>
        </w:rPr>
      </w:pPr>
      <w:r w:rsidRPr="00686852">
        <w:rPr>
          <w:rFonts w:ascii="Times New Roman" w:hAnsi="Times New Roman" w:cs="Times New Roman"/>
          <w:iCs/>
          <w:sz w:val="24"/>
          <w:szCs w:val="24"/>
        </w:rPr>
        <w:t>U cilju provjere sustava pripravnosti</w:t>
      </w:r>
      <w:r w:rsidR="008622C4">
        <w:rPr>
          <w:rFonts w:ascii="Times New Roman" w:hAnsi="Times New Roman" w:cs="Times New Roman"/>
          <w:iCs/>
          <w:sz w:val="24"/>
          <w:szCs w:val="24"/>
        </w:rPr>
        <w:t xml:space="preserve"> i odgovora</w:t>
      </w:r>
      <w:r w:rsidRPr="00686852">
        <w:rPr>
          <w:rFonts w:ascii="Times New Roman" w:hAnsi="Times New Roman" w:cs="Times New Roman"/>
          <w:iCs/>
          <w:sz w:val="24"/>
          <w:szCs w:val="24"/>
        </w:rPr>
        <w:t xml:space="preserve"> na radiološki i nuklearni izvanredni događaj</w:t>
      </w:r>
      <w:r w:rsidR="002C0966" w:rsidRPr="00686852">
        <w:rPr>
          <w:rFonts w:ascii="Times New Roman" w:hAnsi="Times New Roman" w:cs="Times New Roman"/>
          <w:iCs/>
          <w:sz w:val="24"/>
          <w:szCs w:val="24"/>
        </w:rPr>
        <w:t xml:space="preserve">, </w:t>
      </w:r>
      <w:r w:rsidR="00360415" w:rsidRPr="00686852">
        <w:rPr>
          <w:rFonts w:ascii="Times New Roman" w:hAnsi="Times New Roman" w:cs="Times New Roman"/>
          <w:sz w:val="24"/>
          <w:szCs w:val="24"/>
        </w:rPr>
        <w:t>u izvještajnom razdoblju</w:t>
      </w:r>
      <w:r w:rsidR="002C0966" w:rsidRPr="00686852">
        <w:rPr>
          <w:rFonts w:ascii="Times New Roman" w:hAnsi="Times New Roman" w:cs="Times New Roman"/>
          <w:sz w:val="24"/>
          <w:szCs w:val="24"/>
        </w:rPr>
        <w:t xml:space="preserve"> su se</w:t>
      </w:r>
      <w:r w:rsidR="0027089D" w:rsidRPr="00686852">
        <w:rPr>
          <w:rFonts w:ascii="Times New Roman" w:hAnsi="Times New Roman" w:cs="Times New Roman"/>
          <w:sz w:val="24"/>
          <w:szCs w:val="24"/>
        </w:rPr>
        <w:t xml:space="preserve"> </w:t>
      </w:r>
      <w:r w:rsidR="0027089D" w:rsidRPr="00E739B2">
        <w:rPr>
          <w:rFonts w:ascii="Times New Roman" w:hAnsi="Times New Roman" w:cs="Times New Roman"/>
          <w:sz w:val="24"/>
          <w:szCs w:val="24"/>
        </w:rPr>
        <w:t xml:space="preserve">u </w:t>
      </w:r>
      <w:r w:rsidR="0027089D" w:rsidRPr="00E739B2">
        <w:rPr>
          <w:rFonts w:ascii="Times New Roman" w:hAnsi="Times New Roman" w:cs="Times New Roman"/>
          <w:iCs/>
          <w:sz w:val="24"/>
          <w:szCs w:val="24"/>
        </w:rPr>
        <w:t xml:space="preserve">organizaciji IAEA i Europske komisije </w:t>
      </w:r>
      <w:r w:rsidR="009051C1" w:rsidRPr="00E739B2">
        <w:rPr>
          <w:rFonts w:ascii="Times New Roman" w:hAnsi="Times New Roman" w:cs="Times New Roman"/>
          <w:iCs/>
          <w:sz w:val="24"/>
          <w:szCs w:val="24"/>
        </w:rPr>
        <w:t xml:space="preserve">održavale redovite vježbe </w:t>
      </w:r>
      <w:r w:rsidR="00951BD9" w:rsidRPr="00E739B2">
        <w:rPr>
          <w:rFonts w:ascii="Times New Roman" w:hAnsi="Times New Roman" w:cs="Times New Roman"/>
          <w:iCs/>
          <w:sz w:val="24"/>
          <w:szCs w:val="24"/>
        </w:rPr>
        <w:t>na</w:t>
      </w:r>
      <w:r w:rsidR="009051C1" w:rsidRPr="00E739B2">
        <w:rPr>
          <w:rFonts w:ascii="Times New Roman" w:hAnsi="Times New Roman" w:cs="Times New Roman"/>
          <w:iCs/>
          <w:sz w:val="24"/>
          <w:szCs w:val="24"/>
        </w:rPr>
        <w:t xml:space="preserve"> međunarodnoj razini</w:t>
      </w:r>
      <w:r w:rsidRPr="00E739B2">
        <w:rPr>
          <w:rFonts w:ascii="Times New Roman" w:hAnsi="Times New Roman" w:cs="Times New Roman"/>
          <w:iCs/>
          <w:sz w:val="24"/>
          <w:szCs w:val="24"/>
        </w:rPr>
        <w:t>, u koje su bili uključeni s</w:t>
      </w:r>
      <w:r w:rsidR="00E739B2" w:rsidRPr="00E739B2">
        <w:rPr>
          <w:rFonts w:ascii="Times New Roman" w:hAnsi="Times New Roman" w:cs="Times New Roman"/>
          <w:iCs/>
          <w:sz w:val="24"/>
          <w:szCs w:val="24"/>
        </w:rPr>
        <w:t>udionici</w:t>
      </w:r>
      <w:r w:rsidRPr="00E739B2">
        <w:rPr>
          <w:rFonts w:ascii="Times New Roman" w:hAnsi="Times New Roman" w:cs="Times New Roman"/>
          <w:iCs/>
          <w:sz w:val="24"/>
          <w:szCs w:val="24"/>
        </w:rPr>
        <w:t xml:space="preserve"> MUP-a iz područja pripravnosti i odgovora na </w:t>
      </w:r>
      <w:r w:rsidR="00337B8E" w:rsidRPr="00E739B2">
        <w:rPr>
          <w:rFonts w:ascii="Times New Roman" w:hAnsi="Times New Roman" w:cs="Times New Roman"/>
          <w:iCs/>
          <w:sz w:val="24"/>
          <w:szCs w:val="24"/>
        </w:rPr>
        <w:t xml:space="preserve">radiološki i nuklearni </w:t>
      </w:r>
      <w:r w:rsidRPr="00E739B2">
        <w:rPr>
          <w:rFonts w:ascii="Times New Roman" w:hAnsi="Times New Roman" w:cs="Times New Roman"/>
          <w:iCs/>
          <w:sz w:val="24"/>
          <w:szCs w:val="24"/>
        </w:rPr>
        <w:t>izvanredni događaj</w:t>
      </w:r>
      <w:r w:rsidR="00E739B2" w:rsidRPr="00E739B2">
        <w:rPr>
          <w:rFonts w:ascii="Times New Roman" w:hAnsi="Times New Roman" w:cs="Times New Roman"/>
          <w:iCs/>
          <w:sz w:val="24"/>
          <w:szCs w:val="24"/>
        </w:rPr>
        <w:t>.</w:t>
      </w:r>
      <w:r w:rsidR="00E739B2">
        <w:rPr>
          <w:rFonts w:ascii="Times New Roman" w:hAnsi="Times New Roman" w:cs="Times New Roman"/>
          <w:iCs/>
          <w:sz w:val="24"/>
          <w:szCs w:val="24"/>
        </w:rPr>
        <w:t xml:space="preserve"> Također, u</w:t>
      </w:r>
      <w:r w:rsidR="009051C1" w:rsidRPr="00E81B64">
        <w:rPr>
          <w:rFonts w:ascii="Times New Roman" w:hAnsi="Times New Roman" w:cs="Times New Roman"/>
          <w:iCs/>
          <w:sz w:val="24"/>
          <w:szCs w:val="24"/>
        </w:rPr>
        <w:t xml:space="preserve"> </w:t>
      </w:r>
      <w:r w:rsidR="009051C1" w:rsidRPr="00E81B64">
        <w:rPr>
          <w:rFonts w:ascii="Times New Roman" w:hAnsi="Times New Roman" w:cs="Times New Roman"/>
          <w:sz w:val="24"/>
          <w:szCs w:val="24"/>
        </w:rPr>
        <w:t>razdoblju od 1. siječnja 202</w:t>
      </w:r>
      <w:r w:rsidR="009839C3" w:rsidRPr="00E81B64">
        <w:rPr>
          <w:rFonts w:ascii="Times New Roman" w:hAnsi="Times New Roman" w:cs="Times New Roman"/>
          <w:sz w:val="24"/>
          <w:szCs w:val="24"/>
        </w:rPr>
        <w:t>3</w:t>
      </w:r>
      <w:r w:rsidR="009051C1" w:rsidRPr="00E81B64">
        <w:rPr>
          <w:rFonts w:ascii="Times New Roman" w:hAnsi="Times New Roman" w:cs="Times New Roman"/>
          <w:sz w:val="24"/>
          <w:szCs w:val="24"/>
        </w:rPr>
        <w:t>. do 31. prosinca 202</w:t>
      </w:r>
      <w:r w:rsidR="009839C3" w:rsidRPr="00E81B64">
        <w:rPr>
          <w:rFonts w:ascii="Times New Roman" w:hAnsi="Times New Roman" w:cs="Times New Roman"/>
          <w:sz w:val="24"/>
          <w:szCs w:val="24"/>
        </w:rPr>
        <w:t>4</w:t>
      </w:r>
      <w:r w:rsidR="009051C1" w:rsidRPr="00E81B64">
        <w:rPr>
          <w:rFonts w:ascii="Times New Roman" w:hAnsi="Times New Roman" w:cs="Times New Roman"/>
          <w:sz w:val="24"/>
          <w:szCs w:val="24"/>
        </w:rPr>
        <w:t xml:space="preserve">. godini, </w:t>
      </w:r>
      <w:r w:rsidR="00E739B2">
        <w:rPr>
          <w:rFonts w:ascii="Times New Roman" w:hAnsi="Times New Roman" w:cs="Times New Roman"/>
          <w:sz w:val="24"/>
          <w:szCs w:val="24"/>
        </w:rPr>
        <w:t>sudionici iz</w:t>
      </w:r>
      <w:r w:rsidR="00467CE1" w:rsidRPr="00E81B64">
        <w:rPr>
          <w:rFonts w:ascii="Times New Roman" w:hAnsi="Times New Roman" w:cs="Times New Roman"/>
          <w:sz w:val="24"/>
          <w:szCs w:val="24"/>
        </w:rPr>
        <w:t xml:space="preserve"> </w:t>
      </w:r>
      <w:r w:rsidR="00977901">
        <w:rPr>
          <w:rFonts w:ascii="Times New Roman" w:hAnsi="Times New Roman" w:cs="Times New Roman"/>
          <w:sz w:val="24"/>
          <w:szCs w:val="24"/>
        </w:rPr>
        <w:t xml:space="preserve">MUP-a </w:t>
      </w:r>
      <w:r w:rsidR="00467CE1" w:rsidRPr="00E81B64">
        <w:rPr>
          <w:rFonts w:ascii="Times New Roman" w:hAnsi="Times New Roman" w:cs="Times New Roman"/>
          <w:sz w:val="24"/>
          <w:szCs w:val="24"/>
        </w:rPr>
        <w:t xml:space="preserve">sudjelovali </w:t>
      </w:r>
      <w:r w:rsidR="00951BD9" w:rsidRPr="00E81B64">
        <w:rPr>
          <w:rFonts w:ascii="Times New Roman" w:hAnsi="Times New Roman" w:cs="Times New Roman"/>
          <w:sz w:val="24"/>
          <w:szCs w:val="24"/>
        </w:rPr>
        <w:t xml:space="preserve">su u </w:t>
      </w:r>
      <w:r w:rsidR="00BB5BFA" w:rsidRPr="00E81B64">
        <w:rPr>
          <w:rFonts w:ascii="Times New Roman" w:hAnsi="Times New Roman" w:cs="Times New Roman"/>
          <w:sz w:val="24"/>
          <w:szCs w:val="24"/>
        </w:rPr>
        <w:t xml:space="preserve">sljedećim </w:t>
      </w:r>
      <w:r w:rsidR="00EB617B">
        <w:rPr>
          <w:rFonts w:ascii="Times New Roman" w:hAnsi="Times New Roman" w:cs="Times New Roman"/>
          <w:sz w:val="24"/>
          <w:szCs w:val="24"/>
        </w:rPr>
        <w:t>aktivnostima</w:t>
      </w:r>
      <w:r w:rsidR="009051C1" w:rsidRPr="00E81B64">
        <w:rPr>
          <w:rFonts w:ascii="Times New Roman" w:hAnsi="Times New Roman" w:cs="Times New Roman"/>
          <w:sz w:val="24"/>
          <w:szCs w:val="24"/>
        </w:rPr>
        <w:t>:</w:t>
      </w:r>
    </w:p>
    <w:p w:rsidR="001D4827" w:rsidRPr="00E81B64" w:rsidRDefault="001D4827" w:rsidP="008622C4">
      <w:pPr>
        <w:spacing w:after="0" w:line="276" w:lineRule="auto"/>
        <w:ind w:left="284" w:hanging="284"/>
        <w:jc w:val="both"/>
        <w:rPr>
          <w:rFonts w:ascii="Times New Roman" w:hAnsi="Times New Roman" w:cs="Times New Roman"/>
          <w:iCs/>
          <w:sz w:val="24"/>
          <w:szCs w:val="24"/>
        </w:rPr>
      </w:pPr>
      <w:r w:rsidRPr="00E81B64">
        <w:rPr>
          <w:rFonts w:ascii="Times New Roman" w:hAnsi="Times New Roman" w:cs="Times New Roman"/>
          <w:iCs/>
          <w:sz w:val="24"/>
          <w:szCs w:val="24"/>
        </w:rPr>
        <w:t xml:space="preserve">- </w:t>
      </w:r>
      <w:r w:rsidR="008622C4">
        <w:rPr>
          <w:rFonts w:ascii="Times New Roman" w:hAnsi="Times New Roman" w:cs="Times New Roman"/>
          <w:iCs/>
          <w:sz w:val="24"/>
          <w:szCs w:val="24"/>
        </w:rPr>
        <w:t xml:space="preserve"> </w:t>
      </w:r>
      <w:r w:rsidRPr="008622C4">
        <w:rPr>
          <w:rFonts w:ascii="Times New Roman" w:hAnsi="Times New Roman" w:cs="Times New Roman"/>
          <w:sz w:val="24"/>
          <w:szCs w:val="24"/>
        </w:rPr>
        <w:t>Tečaj za djelatnike RCZ-a uključene u pripravnost i/ili odgovor na nuklearni izvanredni događaj (tri vježbe u sklopu tečaja) u siječnju 2023. godine</w:t>
      </w:r>
    </w:p>
    <w:p w:rsidR="009051C1" w:rsidRPr="00E81B64" w:rsidRDefault="00EB617B" w:rsidP="008622C4">
      <w:pPr>
        <w:numPr>
          <w:ilvl w:val="0"/>
          <w:numId w:val="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vježba </w:t>
      </w:r>
      <w:r w:rsidR="009051C1" w:rsidRPr="00E81B64">
        <w:rPr>
          <w:rFonts w:ascii="Times New Roman" w:hAnsi="Times New Roman" w:cs="Times New Roman"/>
          <w:sz w:val="24"/>
          <w:szCs w:val="24"/>
        </w:rPr>
        <w:t xml:space="preserve">Europske komisije „ECUREX“ u </w:t>
      </w:r>
      <w:r w:rsidR="001D4827" w:rsidRPr="00E81B64">
        <w:rPr>
          <w:rFonts w:ascii="Times New Roman" w:hAnsi="Times New Roman" w:cs="Times New Roman"/>
          <w:sz w:val="24"/>
          <w:szCs w:val="24"/>
        </w:rPr>
        <w:t>rujnu</w:t>
      </w:r>
      <w:r w:rsidR="009051C1" w:rsidRPr="00E81B64">
        <w:rPr>
          <w:rFonts w:ascii="Times New Roman" w:hAnsi="Times New Roman" w:cs="Times New Roman"/>
          <w:sz w:val="24"/>
          <w:szCs w:val="24"/>
        </w:rPr>
        <w:t xml:space="preserve"> 202</w:t>
      </w:r>
      <w:r w:rsidR="001D4827" w:rsidRPr="00E81B64">
        <w:rPr>
          <w:rFonts w:ascii="Times New Roman" w:hAnsi="Times New Roman" w:cs="Times New Roman"/>
          <w:sz w:val="24"/>
          <w:szCs w:val="24"/>
        </w:rPr>
        <w:t>3</w:t>
      </w:r>
      <w:r w:rsidR="009051C1" w:rsidRPr="00E81B64">
        <w:rPr>
          <w:rFonts w:ascii="Times New Roman" w:hAnsi="Times New Roman" w:cs="Times New Roman"/>
          <w:sz w:val="24"/>
          <w:szCs w:val="24"/>
        </w:rPr>
        <w:t xml:space="preserve">. </w:t>
      </w:r>
    </w:p>
    <w:p w:rsidR="009051C1" w:rsidRPr="00E81B64" w:rsidRDefault="00EB617B" w:rsidP="008622C4">
      <w:pPr>
        <w:numPr>
          <w:ilvl w:val="0"/>
          <w:numId w:val="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vježba </w:t>
      </w:r>
      <w:r w:rsidR="009051C1" w:rsidRPr="00E81B64">
        <w:rPr>
          <w:rFonts w:ascii="Times New Roman" w:hAnsi="Times New Roman" w:cs="Times New Roman"/>
          <w:sz w:val="24"/>
          <w:szCs w:val="24"/>
        </w:rPr>
        <w:t xml:space="preserve">KID u organizaciji </w:t>
      </w:r>
      <w:r w:rsidR="00444015" w:rsidRPr="00E81B64">
        <w:rPr>
          <w:rFonts w:ascii="Times New Roman" w:hAnsi="Times New Roman" w:cs="Times New Roman"/>
          <w:sz w:val="24"/>
          <w:szCs w:val="24"/>
        </w:rPr>
        <w:t>Uprave za jedrsk</w:t>
      </w:r>
      <w:r w:rsidR="00192754" w:rsidRPr="00E81B64">
        <w:rPr>
          <w:rFonts w:ascii="Times New Roman" w:hAnsi="Times New Roman" w:cs="Times New Roman"/>
          <w:sz w:val="24"/>
          <w:szCs w:val="24"/>
        </w:rPr>
        <w:t>o</w:t>
      </w:r>
      <w:r w:rsidR="00444015" w:rsidRPr="00E81B64">
        <w:rPr>
          <w:rFonts w:ascii="Times New Roman" w:hAnsi="Times New Roman" w:cs="Times New Roman"/>
          <w:sz w:val="24"/>
          <w:szCs w:val="24"/>
        </w:rPr>
        <w:t xml:space="preserve"> varnost </w:t>
      </w:r>
      <w:r w:rsidR="009051C1" w:rsidRPr="00E81B64">
        <w:rPr>
          <w:rFonts w:ascii="Times New Roman" w:hAnsi="Times New Roman" w:cs="Times New Roman"/>
          <w:sz w:val="24"/>
          <w:szCs w:val="24"/>
        </w:rPr>
        <w:t>Republike Slovenije</w:t>
      </w:r>
      <w:r w:rsidR="00444015" w:rsidRPr="00E81B64">
        <w:rPr>
          <w:rFonts w:ascii="Times New Roman" w:hAnsi="Times New Roman" w:cs="Times New Roman"/>
          <w:sz w:val="24"/>
          <w:szCs w:val="24"/>
        </w:rPr>
        <w:t xml:space="preserve"> </w:t>
      </w:r>
      <w:r w:rsidR="009051C1" w:rsidRPr="00E81B64">
        <w:rPr>
          <w:rFonts w:ascii="Times New Roman" w:hAnsi="Times New Roman" w:cs="Times New Roman"/>
          <w:sz w:val="24"/>
          <w:szCs w:val="24"/>
        </w:rPr>
        <w:t>u travnju 202</w:t>
      </w:r>
      <w:r w:rsidR="001D4827" w:rsidRPr="00E81B64">
        <w:rPr>
          <w:rFonts w:ascii="Times New Roman" w:hAnsi="Times New Roman" w:cs="Times New Roman"/>
          <w:sz w:val="24"/>
          <w:szCs w:val="24"/>
        </w:rPr>
        <w:t>3</w:t>
      </w:r>
      <w:r w:rsidR="009051C1" w:rsidRPr="00E81B64">
        <w:rPr>
          <w:rFonts w:ascii="Times New Roman" w:hAnsi="Times New Roman" w:cs="Times New Roman"/>
          <w:sz w:val="24"/>
          <w:szCs w:val="24"/>
        </w:rPr>
        <w:t xml:space="preserve">. </w:t>
      </w:r>
    </w:p>
    <w:p w:rsidR="009051C1" w:rsidRDefault="00EB617B" w:rsidP="008622C4">
      <w:pPr>
        <w:numPr>
          <w:ilvl w:val="0"/>
          <w:numId w:val="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vježba </w:t>
      </w:r>
      <w:r w:rsidR="009051C1" w:rsidRPr="00E81B64">
        <w:rPr>
          <w:rFonts w:ascii="Times New Roman" w:hAnsi="Times New Roman" w:cs="Times New Roman"/>
          <w:sz w:val="24"/>
          <w:szCs w:val="24"/>
        </w:rPr>
        <w:t>ConvEx-</w:t>
      </w:r>
      <w:r w:rsidR="000167FC" w:rsidRPr="00E81B64">
        <w:rPr>
          <w:rFonts w:ascii="Times New Roman" w:hAnsi="Times New Roman" w:cs="Times New Roman"/>
          <w:sz w:val="24"/>
          <w:szCs w:val="24"/>
        </w:rPr>
        <w:t>2a</w:t>
      </w:r>
      <w:r w:rsidR="009051C1" w:rsidRPr="00E81B64">
        <w:rPr>
          <w:rFonts w:ascii="Times New Roman" w:hAnsi="Times New Roman" w:cs="Times New Roman"/>
          <w:sz w:val="24"/>
          <w:szCs w:val="24"/>
        </w:rPr>
        <w:t xml:space="preserve"> IAEA-e u listopadu 202</w:t>
      </w:r>
      <w:r w:rsidR="000167FC" w:rsidRPr="00E81B64">
        <w:rPr>
          <w:rFonts w:ascii="Times New Roman" w:hAnsi="Times New Roman" w:cs="Times New Roman"/>
          <w:sz w:val="24"/>
          <w:szCs w:val="24"/>
        </w:rPr>
        <w:t>3</w:t>
      </w:r>
      <w:r w:rsidR="009051C1" w:rsidRPr="00E81B64">
        <w:rPr>
          <w:rFonts w:ascii="Times New Roman" w:hAnsi="Times New Roman" w:cs="Times New Roman"/>
          <w:sz w:val="24"/>
          <w:szCs w:val="24"/>
        </w:rPr>
        <w:t>. godine</w:t>
      </w:r>
    </w:p>
    <w:p w:rsidR="00EB617B" w:rsidRDefault="00EB617B" w:rsidP="008622C4">
      <w:pPr>
        <w:numPr>
          <w:ilvl w:val="0"/>
          <w:numId w:val="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vježba </w:t>
      </w:r>
      <w:r w:rsidR="005B3D35">
        <w:rPr>
          <w:rFonts w:ascii="Times New Roman" w:hAnsi="Times New Roman" w:cs="Times New Roman"/>
          <w:sz w:val="24"/>
          <w:szCs w:val="24"/>
        </w:rPr>
        <w:t xml:space="preserve">CAVTAT 2023, </w:t>
      </w:r>
      <w:r>
        <w:rPr>
          <w:rFonts w:ascii="Times New Roman" w:hAnsi="Times New Roman" w:cs="Times New Roman"/>
          <w:sz w:val="24"/>
          <w:szCs w:val="24"/>
        </w:rPr>
        <w:t>u listopadu 2023. godine</w:t>
      </w:r>
    </w:p>
    <w:p w:rsidR="007432D5" w:rsidRDefault="00EB617B" w:rsidP="008622C4">
      <w:pPr>
        <w:numPr>
          <w:ilvl w:val="0"/>
          <w:numId w:val="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vježba </w:t>
      </w:r>
      <w:r w:rsidR="007432D5" w:rsidRPr="008A6FC8">
        <w:rPr>
          <w:rFonts w:ascii="Times New Roman" w:hAnsi="Times New Roman" w:cs="Times New Roman"/>
          <w:sz w:val="24"/>
          <w:szCs w:val="24"/>
        </w:rPr>
        <w:t xml:space="preserve">HAEA </w:t>
      </w:r>
      <w:r w:rsidR="007432D5" w:rsidRPr="006D3F93">
        <w:rPr>
          <w:rFonts w:ascii="Times New Roman" w:hAnsi="Times New Roman" w:cs="Times New Roman"/>
          <w:sz w:val="24"/>
          <w:szCs w:val="24"/>
        </w:rPr>
        <w:t>u studenom 2024. godine</w:t>
      </w:r>
      <w:r>
        <w:rPr>
          <w:rFonts w:ascii="Times New Roman" w:hAnsi="Times New Roman" w:cs="Times New Roman"/>
          <w:sz w:val="24"/>
          <w:szCs w:val="24"/>
        </w:rPr>
        <w:t>.</w:t>
      </w:r>
    </w:p>
    <w:p w:rsidR="009051C1" w:rsidRDefault="009051C1" w:rsidP="00E81B64">
      <w:pPr>
        <w:spacing w:after="0" w:line="276" w:lineRule="auto"/>
        <w:jc w:val="both"/>
        <w:rPr>
          <w:rFonts w:ascii="Times New Roman" w:hAnsi="Times New Roman" w:cs="Times New Roman"/>
          <w:sz w:val="24"/>
          <w:szCs w:val="24"/>
        </w:rPr>
      </w:pPr>
    </w:p>
    <w:p w:rsidR="002A43B8" w:rsidRPr="002A43B8" w:rsidRDefault="005B3D35" w:rsidP="002A43B8">
      <w:pPr>
        <w:pStyle w:val="Naslov2"/>
        <w:ind w:left="567" w:hanging="567"/>
        <w:jc w:val="both"/>
        <w:rPr>
          <w:b/>
        </w:rPr>
      </w:pPr>
      <w:bookmarkStart w:id="487" w:name="_Toc214540997"/>
      <w:r>
        <w:rPr>
          <w:b/>
        </w:rPr>
        <w:t>3.2</w:t>
      </w:r>
      <w:r w:rsidR="002A43B8" w:rsidRPr="002A43B8">
        <w:rPr>
          <w:b/>
        </w:rPr>
        <w:t xml:space="preserve">. </w:t>
      </w:r>
      <w:r w:rsidR="002A43B8">
        <w:rPr>
          <w:b/>
        </w:rPr>
        <w:t xml:space="preserve"> </w:t>
      </w:r>
      <w:r w:rsidR="00EB617B">
        <w:rPr>
          <w:b/>
        </w:rPr>
        <w:t>B</w:t>
      </w:r>
      <w:r w:rsidR="00260A16">
        <w:rPr>
          <w:b/>
        </w:rPr>
        <w:t>i</w:t>
      </w:r>
      <w:r w:rsidR="002A43B8" w:rsidRPr="002A43B8">
        <w:rPr>
          <w:b/>
        </w:rPr>
        <w:t>lateralni sporazumi o ranoj razmjeni informacija u slučaju radiološke i nuklearne nesreće</w:t>
      </w:r>
      <w:bookmarkEnd w:id="487"/>
      <w:r w:rsidR="00BD3D5F">
        <w:rPr>
          <w:b/>
        </w:rPr>
        <w:t xml:space="preserve">   </w:t>
      </w:r>
    </w:p>
    <w:p w:rsidR="002A43B8" w:rsidRPr="008A6FC8" w:rsidRDefault="002A43B8" w:rsidP="00E81B64">
      <w:pPr>
        <w:spacing w:after="0" w:line="276" w:lineRule="auto"/>
        <w:jc w:val="both"/>
        <w:rPr>
          <w:rFonts w:ascii="Times New Roman" w:hAnsi="Times New Roman" w:cs="Times New Roman"/>
          <w:sz w:val="24"/>
          <w:szCs w:val="24"/>
        </w:rPr>
      </w:pPr>
    </w:p>
    <w:p w:rsidR="009051C1" w:rsidRDefault="00C03A9A" w:rsidP="008622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prosincu 2023. i 2024</w:t>
      </w:r>
      <w:r w:rsidR="009051C1" w:rsidRPr="006D3F93">
        <w:rPr>
          <w:rFonts w:ascii="Times New Roman" w:hAnsi="Times New Roman" w:cs="Times New Roman"/>
          <w:sz w:val="24"/>
          <w:szCs w:val="24"/>
        </w:rPr>
        <w:t xml:space="preserve">. godine održani su redoviti bilateralni sastanci s </w:t>
      </w:r>
      <w:r>
        <w:rPr>
          <w:rFonts w:ascii="Times New Roman" w:hAnsi="Times New Roman" w:cs="Times New Roman"/>
          <w:sz w:val="24"/>
          <w:szCs w:val="24"/>
        </w:rPr>
        <w:t xml:space="preserve">Upravom za nuklearnu sigurnost (slo. </w:t>
      </w:r>
      <w:r w:rsidR="00260A16">
        <w:rPr>
          <w:rFonts w:ascii="Times New Roman" w:hAnsi="Times New Roman" w:cs="Times New Roman"/>
          <w:sz w:val="24"/>
          <w:szCs w:val="24"/>
        </w:rPr>
        <w:t>Uprava</w:t>
      </w:r>
      <w:r w:rsidR="009051C1" w:rsidRPr="006D3F93">
        <w:rPr>
          <w:rFonts w:ascii="Times New Roman" w:hAnsi="Times New Roman" w:cs="Times New Roman"/>
          <w:sz w:val="24"/>
          <w:szCs w:val="24"/>
        </w:rPr>
        <w:t xml:space="preserve"> za jedrsk</w:t>
      </w:r>
      <w:r w:rsidR="00192754" w:rsidRPr="006D3F93">
        <w:rPr>
          <w:rFonts w:ascii="Times New Roman" w:hAnsi="Times New Roman" w:cs="Times New Roman"/>
          <w:sz w:val="24"/>
          <w:szCs w:val="24"/>
        </w:rPr>
        <w:t>o</w:t>
      </w:r>
      <w:r w:rsidR="009051C1" w:rsidRPr="008A6FC8">
        <w:rPr>
          <w:rFonts w:ascii="Times New Roman" w:hAnsi="Times New Roman" w:cs="Times New Roman"/>
          <w:sz w:val="24"/>
          <w:szCs w:val="24"/>
        </w:rPr>
        <w:t xml:space="preserve"> varnost</w:t>
      </w:r>
      <w:r>
        <w:rPr>
          <w:rFonts w:ascii="Times New Roman" w:hAnsi="Times New Roman" w:cs="Times New Roman"/>
          <w:sz w:val="24"/>
          <w:szCs w:val="24"/>
        </w:rPr>
        <w:t>)</w:t>
      </w:r>
      <w:r w:rsidR="009051C1" w:rsidRPr="008A6FC8">
        <w:rPr>
          <w:rFonts w:ascii="Times New Roman" w:hAnsi="Times New Roman" w:cs="Times New Roman"/>
          <w:sz w:val="24"/>
          <w:szCs w:val="24"/>
        </w:rPr>
        <w:t>, regulatornim tijelom Republike Slovenije</w:t>
      </w:r>
      <w:r w:rsidR="007C2305" w:rsidRPr="008A6FC8">
        <w:rPr>
          <w:rFonts w:ascii="Times New Roman" w:hAnsi="Times New Roman" w:cs="Times New Roman"/>
          <w:sz w:val="24"/>
          <w:szCs w:val="24"/>
        </w:rPr>
        <w:t xml:space="preserve"> za nuklearnu sigurnost,</w:t>
      </w:r>
      <w:r w:rsidR="009051C1" w:rsidRPr="008A6FC8">
        <w:rPr>
          <w:rFonts w:ascii="Times New Roman" w:hAnsi="Times New Roman" w:cs="Times New Roman"/>
          <w:sz w:val="24"/>
          <w:szCs w:val="24"/>
        </w:rPr>
        <w:t xml:space="preserve"> </w:t>
      </w:r>
      <w:r w:rsidR="00DE6501" w:rsidRPr="008A6FC8">
        <w:rPr>
          <w:rFonts w:ascii="Times New Roman" w:hAnsi="Times New Roman" w:cs="Times New Roman"/>
          <w:sz w:val="24"/>
          <w:szCs w:val="24"/>
        </w:rPr>
        <w:t>na kojima</w:t>
      </w:r>
      <w:r w:rsidR="00DE6501" w:rsidRPr="00686852">
        <w:rPr>
          <w:rFonts w:ascii="Times New Roman" w:hAnsi="Times New Roman" w:cs="Times New Roman"/>
          <w:sz w:val="24"/>
          <w:szCs w:val="24"/>
        </w:rPr>
        <w:t xml:space="preserve"> </w:t>
      </w:r>
      <w:r w:rsidR="009051C1" w:rsidRPr="00686852">
        <w:rPr>
          <w:rFonts w:ascii="Times New Roman" w:hAnsi="Times New Roman" w:cs="Times New Roman"/>
          <w:sz w:val="24"/>
          <w:szCs w:val="24"/>
        </w:rPr>
        <w:t>se raspravlja o sustavu pripravnosti i odgovora na izvanredni događa</w:t>
      </w:r>
      <w:r w:rsidR="00103F8B" w:rsidRPr="00686852">
        <w:rPr>
          <w:rFonts w:ascii="Times New Roman" w:hAnsi="Times New Roman" w:cs="Times New Roman"/>
          <w:sz w:val="24"/>
          <w:szCs w:val="24"/>
        </w:rPr>
        <w:t>j</w:t>
      </w:r>
      <w:r w:rsidR="00DE6501" w:rsidRPr="00686852">
        <w:rPr>
          <w:rFonts w:ascii="Times New Roman" w:hAnsi="Times New Roman" w:cs="Times New Roman"/>
          <w:sz w:val="24"/>
          <w:szCs w:val="24"/>
        </w:rPr>
        <w:t>,</w:t>
      </w:r>
      <w:r w:rsidR="009051C1" w:rsidRPr="00686852">
        <w:rPr>
          <w:rFonts w:ascii="Times New Roman" w:hAnsi="Times New Roman" w:cs="Times New Roman"/>
          <w:sz w:val="24"/>
          <w:szCs w:val="24"/>
        </w:rPr>
        <w:t xml:space="preserve"> s ciljem </w:t>
      </w:r>
      <w:r w:rsidR="007C2305" w:rsidRPr="00686852">
        <w:rPr>
          <w:rFonts w:ascii="Times New Roman" w:hAnsi="Times New Roman" w:cs="Times New Roman"/>
          <w:sz w:val="24"/>
          <w:szCs w:val="24"/>
        </w:rPr>
        <w:t>unapr</w:t>
      </w:r>
      <w:r w:rsidR="0064378A">
        <w:rPr>
          <w:rFonts w:ascii="Times New Roman" w:hAnsi="Times New Roman" w:cs="Times New Roman"/>
          <w:sz w:val="24"/>
          <w:szCs w:val="24"/>
        </w:rPr>
        <w:t>j</w:t>
      </w:r>
      <w:r w:rsidR="007C2305" w:rsidRPr="00686852">
        <w:rPr>
          <w:rFonts w:ascii="Times New Roman" w:hAnsi="Times New Roman" w:cs="Times New Roman"/>
          <w:sz w:val="24"/>
          <w:szCs w:val="24"/>
        </w:rPr>
        <w:t>eđenja</w:t>
      </w:r>
      <w:r w:rsidR="009051C1" w:rsidRPr="00686852">
        <w:rPr>
          <w:rFonts w:ascii="Times New Roman" w:hAnsi="Times New Roman" w:cs="Times New Roman"/>
          <w:sz w:val="24"/>
          <w:szCs w:val="24"/>
        </w:rPr>
        <w:t xml:space="preserve"> postojećih bilateralnih i multilateralnih sporazuma i inicijative za harmonizaciju mjera zaštite s Republikom Slovenijom u slučaju nesreće u N</w:t>
      </w:r>
      <w:r w:rsidR="006F57BE">
        <w:rPr>
          <w:rFonts w:ascii="Times New Roman" w:hAnsi="Times New Roman" w:cs="Times New Roman"/>
          <w:sz w:val="24"/>
          <w:szCs w:val="24"/>
        </w:rPr>
        <w:t>E</w:t>
      </w:r>
      <w:r w:rsidR="009051C1" w:rsidRPr="00686852">
        <w:rPr>
          <w:rFonts w:ascii="Times New Roman" w:hAnsi="Times New Roman" w:cs="Times New Roman"/>
          <w:sz w:val="24"/>
          <w:szCs w:val="24"/>
        </w:rPr>
        <w:t xml:space="preserve"> Krško. </w:t>
      </w:r>
      <w:r w:rsidR="00EE2C53">
        <w:rPr>
          <w:rFonts w:ascii="Times New Roman" w:hAnsi="Times New Roman" w:cs="Times New Roman"/>
          <w:sz w:val="24"/>
          <w:szCs w:val="24"/>
        </w:rPr>
        <w:t>Također</w:t>
      </w:r>
      <w:r w:rsidR="00260A16">
        <w:rPr>
          <w:rFonts w:ascii="Times New Roman" w:hAnsi="Times New Roman" w:cs="Times New Roman"/>
          <w:sz w:val="24"/>
          <w:szCs w:val="24"/>
        </w:rPr>
        <w:t>,</w:t>
      </w:r>
      <w:r w:rsidR="00EE2C53">
        <w:rPr>
          <w:rFonts w:ascii="Times New Roman" w:hAnsi="Times New Roman" w:cs="Times New Roman"/>
          <w:sz w:val="24"/>
          <w:szCs w:val="24"/>
        </w:rPr>
        <w:t xml:space="preserve"> predstavljene </w:t>
      </w:r>
      <w:r w:rsidR="00260A16">
        <w:rPr>
          <w:rFonts w:ascii="Times New Roman" w:hAnsi="Times New Roman" w:cs="Times New Roman"/>
          <w:sz w:val="24"/>
          <w:szCs w:val="24"/>
        </w:rPr>
        <w:t xml:space="preserve">su </w:t>
      </w:r>
      <w:r w:rsidR="00EE2C53">
        <w:rPr>
          <w:rFonts w:ascii="Times New Roman" w:hAnsi="Times New Roman" w:cs="Times New Roman"/>
          <w:sz w:val="24"/>
          <w:szCs w:val="24"/>
        </w:rPr>
        <w:t>novosti u zakonskom i regulatornom okviru Hrvatske i S</w:t>
      </w:r>
      <w:r w:rsidR="006F57BE">
        <w:rPr>
          <w:rFonts w:ascii="Times New Roman" w:hAnsi="Times New Roman" w:cs="Times New Roman"/>
          <w:sz w:val="24"/>
          <w:szCs w:val="24"/>
        </w:rPr>
        <w:t xml:space="preserve">lovenije </w:t>
      </w:r>
      <w:r w:rsidR="00260A16">
        <w:rPr>
          <w:rFonts w:ascii="Times New Roman" w:hAnsi="Times New Roman" w:cs="Times New Roman"/>
          <w:sz w:val="24"/>
          <w:szCs w:val="24"/>
        </w:rPr>
        <w:t xml:space="preserve">u prethodnoj godini </w:t>
      </w:r>
      <w:r w:rsidR="006F57BE">
        <w:rPr>
          <w:rFonts w:ascii="Times New Roman" w:hAnsi="Times New Roman" w:cs="Times New Roman"/>
          <w:sz w:val="24"/>
          <w:szCs w:val="24"/>
        </w:rPr>
        <w:t>te se raspravljalo o temama od zajedničkog interesa vezano za priznavanje odobrenja za obavljanje djelatnosti u Republici Hrvatskoj, danih od MUP-a, od strane regulatornog tijela Republike Slovenije.</w:t>
      </w:r>
    </w:p>
    <w:p w:rsidR="00C03A9A" w:rsidRPr="00686852" w:rsidRDefault="008B79EA" w:rsidP="008622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Na marginama Generalne</w:t>
      </w:r>
      <w:r w:rsidR="00C03A9A">
        <w:rPr>
          <w:rFonts w:ascii="Times New Roman" w:hAnsi="Times New Roman" w:cs="Times New Roman"/>
          <w:sz w:val="24"/>
          <w:szCs w:val="24"/>
        </w:rPr>
        <w:t xml:space="preserve"> konferencije IAEA u rujnu 2023. i 2024. održani su </w:t>
      </w:r>
      <w:r w:rsidR="00EE2C53">
        <w:rPr>
          <w:rFonts w:ascii="Times New Roman" w:hAnsi="Times New Roman" w:cs="Times New Roman"/>
          <w:sz w:val="24"/>
          <w:szCs w:val="24"/>
        </w:rPr>
        <w:t xml:space="preserve">redoviti </w:t>
      </w:r>
      <w:r w:rsidR="00C03A9A">
        <w:rPr>
          <w:rFonts w:ascii="Times New Roman" w:hAnsi="Times New Roman" w:cs="Times New Roman"/>
          <w:sz w:val="24"/>
          <w:szCs w:val="24"/>
        </w:rPr>
        <w:t>bilateralni sastanci s predstavnicima Mađarske uprave za nuklearnu energiju</w:t>
      </w:r>
      <w:r w:rsidR="00EE2C53">
        <w:rPr>
          <w:rFonts w:ascii="Times New Roman" w:hAnsi="Times New Roman" w:cs="Times New Roman"/>
          <w:sz w:val="24"/>
          <w:szCs w:val="24"/>
        </w:rPr>
        <w:t xml:space="preserve"> (mađ. </w:t>
      </w:r>
      <w:r w:rsidR="00EE2C53" w:rsidRPr="00EE2C53">
        <w:rPr>
          <w:rFonts w:ascii="Times New Roman" w:hAnsi="Times New Roman" w:cs="Times New Roman"/>
          <w:sz w:val="24"/>
          <w:szCs w:val="24"/>
        </w:rPr>
        <w:t>Országos Atomenergia Hivatal</w:t>
      </w:r>
      <w:r w:rsidR="00EE2C53">
        <w:rPr>
          <w:rFonts w:ascii="Times New Roman" w:hAnsi="Times New Roman" w:cs="Times New Roman"/>
          <w:sz w:val="24"/>
          <w:szCs w:val="24"/>
        </w:rPr>
        <w:t>)</w:t>
      </w:r>
      <w:r w:rsidR="00C03A9A">
        <w:rPr>
          <w:rFonts w:ascii="Times New Roman" w:hAnsi="Times New Roman" w:cs="Times New Roman"/>
          <w:sz w:val="24"/>
          <w:szCs w:val="24"/>
        </w:rPr>
        <w:t xml:space="preserve">, regulatornog tijela Republike Mađarske za nuklearnu sigurnost i </w:t>
      </w:r>
      <w:r w:rsidR="002A43B8">
        <w:rPr>
          <w:rFonts w:ascii="Times New Roman" w:hAnsi="Times New Roman" w:cs="Times New Roman"/>
          <w:sz w:val="24"/>
          <w:szCs w:val="24"/>
        </w:rPr>
        <w:t xml:space="preserve">nuklearno osiguranje, sukladno </w:t>
      </w:r>
      <w:r w:rsidR="00260A16" w:rsidRPr="00260A16">
        <w:rPr>
          <w:rFonts w:ascii="Times New Roman" w:hAnsi="Times New Roman" w:cs="Times New Roman"/>
          <w:sz w:val="24"/>
          <w:szCs w:val="24"/>
        </w:rPr>
        <w:t>Sporazum</w:t>
      </w:r>
      <w:r w:rsidR="00260A16">
        <w:rPr>
          <w:rFonts w:ascii="Times New Roman" w:hAnsi="Times New Roman" w:cs="Times New Roman"/>
          <w:sz w:val="24"/>
          <w:szCs w:val="24"/>
        </w:rPr>
        <w:t>u</w:t>
      </w:r>
      <w:r w:rsidR="00260A16" w:rsidRPr="00260A16">
        <w:rPr>
          <w:rFonts w:ascii="Times New Roman" w:hAnsi="Times New Roman" w:cs="Times New Roman"/>
          <w:sz w:val="24"/>
          <w:szCs w:val="24"/>
        </w:rPr>
        <w:t xml:space="preserve"> između Vlade Republike Hrvatske i Vlade Republike Mađarske o pravodobnoj razmjeni informacija u slučaju radiološke opasnosti</w:t>
      </w:r>
      <w:r w:rsidR="00260A16">
        <w:rPr>
          <w:rFonts w:ascii="Times New Roman" w:hAnsi="Times New Roman" w:cs="Times New Roman"/>
          <w:sz w:val="24"/>
          <w:szCs w:val="24"/>
        </w:rPr>
        <w:t xml:space="preserve"> („Narodne</w:t>
      </w:r>
      <w:r w:rsidR="00260A16" w:rsidRPr="00260A16">
        <w:rPr>
          <w:rFonts w:ascii="Times New Roman" w:hAnsi="Times New Roman" w:cs="Times New Roman"/>
          <w:sz w:val="24"/>
          <w:szCs w:val="24"/>
        </w:rPr>
        <w:t xml:space="preserve"> novin</w:t>
      </w:r>
      <w:r w:rsidR="00260A16">
        <w:rPr>
          <w:rFonts w:ascii="Times New Roman" w:hAnsi="Times New Roman" w:cs="Times New Roman"/>
          <w:sz w:val="24"/>
          <w:szCs w:val="24"/>
        </w:rPr>
        <w:t>e</w:t>
      </w:r>
      <w:r w:rsidR="00260A16" w:rsidRPr="00260A16">
        <w:rPr>
          <w:rFonts w:ascii="Times New Roman" w:hAnsi="Times New Roman" w:cs="Times New Roman"/>
          <w:sz w:val="24"/>
          <w:szCs w:val="24"/>
        </w:rPr>
        <w:t xml:space="preserve"> – Međunarodni ugovori broj 11/99</w:t>
      </w:r>
      <w:r w:rsidR="00260A16">
        <w:rPr>
          <w:rFonts w:ascii="Times New Roman" w:hAnsi="Times New Roman" w:cs="Times New Roman"/>
          <w:sz w:val="24"/>
          <w:szCs w:val="24"/>
        </w:rPr>
        <w:t>)</w:t>
      </w:r>
      <w:r w:rsidR="002A43B8">
        <w:rPr>
          <w:rFonts w:ascii="Times New Roman" w:hAnsi="Times New Roman" w:cs="Times New Roman"/>
          <w:sz w:val="24"/>
          <w:szCs w:val="24"/>
        </w:rPr>
        <w:t xml:space="preserve">. </w:t>
      </w:r>
      <w:r w:rsidR="00EE2C53">
        <w:rPr>
          <w:rFonts w:ascii="Times New Roman" w:hAnsi="Times New Roman" w:cs="Times New Roman"/>
          <w:sz w:val="24"/>
          <w:szCs w:val="24"/>
        </w:rPr>
        <w:t>Na sastancima se raspravljalo o novostima u zakonskom i regulatornom okviru obje države, o sustavu pripravnosti i odgovora na izvanredni događaj, o napretku gradnje nuklearne elektrane Paks II, razmjeni informacija u slučaju radiološke i nuklearne nesreće, sudjelovanju na vježbama i slično.</w:t>
      </w:r>
    </w:p>
    <w:p w:rsidR="007F767F" w:rsidRPr="00686852" w:rsidRDefault="007F767F" w:rsidP="008622C4">
      <w:pPr>
        <w:spacing w:after="0" w:line="276" w:lineRule="auto"/>
        <w:jc w:val="both"/>
        <w:rPr>
          <w:rFonts w:ascii="Times New Roman" w:hAnsi="Times New Roman" w:cs="Times New Roman"/>
          <w:sz w:val="24"/>
          <w:szCs w:val="24"/>
        </w:rPr>
      </w:pPr>
    </w:p>
    <w:p w:rsidR="009051C1" w:rsidRPr="00686852" w:rsidRDefault="009051C1" w:rsidP="008622C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lipnju 202</w:t>
      </w:r>
      <w:r w:rsidR="00A138F6">
        <w:rPr>
          <w:rFonts w:ascii="Times New Roman" w:hAnsi="Times New Roman" w:cs="Times New Roman"/>
          <w:sz w:val="24"/>
          <w:szCs w:val="24"/>
        </w:rPr>
        <w:t>4</w:t>
      </w:r>
      <w:r w:rsidRPr="00686852">
        <w:rPr>
          <w:rFonts w:ascii="Times New Roman" w:hAnsi="Times New Roman" w:cs="Times New Roman"/>
          <w:sz w:val="24"/>
          <w:szCs w:val="24"/>
        </w:rPr>
        <w:t xml:space="preserve">. godine IAEA je organizirala </w:t>
      </w:r>
      <w:r w:rsidR="00A138F6">
        <w:rPr>
          <w:rFonts w:ascii="Times New Roman" w:hAnsi="Times New Roman" w:cs="Times New Roman"/>
          <w:sz w:val="24"/>
          <w:szCs w:val="24"/>
        </w:rPr>
        <w:t>12.</w:t>
      </w:r>
      <w:r w:rsidR="00260A16">
        <w:rPr>
          <w:rFonts w:ascii="Times New Roman" w:hAnsi="Times New Roman" w:cs="Times New Roman"/>
          <w:sz w:val="24"/>
          <w:szCs w:val="24"/>
        </w:rPr>
        <w:t xml:space="preserve"> </w:t>
      </w:r>
      <w:r w:rsidRPr="00686852">
        <w:rPr>
          <w:rFonts w:ascii="Times New Roman" w:hAnsi="Times New Roman" w:cs="Times New Roman"/>
          <w:sz w:val="24"/>
          <w:szCs w:val="24"/>
        </w:rPr>
        <w:t xml:space="preserve">sastanak predstavnika nadležnih tijela prema Konvenciji o ranom izvješćivanju o nuklearnoj nesreći i Konvenciji o pomoći u slučaju nuklearne nesreće ili radiološke opasnosti. </w:t>
      </w:r>
      <w:r w:rsidR="00A138F6">
        <w:rPr>
          <w:rFonts w:ascii="Times New Roman" w:hAnsi="Times New Roman" w:cs="Times New Roman"/>
          <w:sz w:val="24"/>
          <w:szCs w:val="24"/>
        </w:rPr>
        <w:t xml:space="preserve">Predstavnik </w:t>
      </w:r>
      <w:r w:rsidRPr="00686852">
        <w:rPr>
          <w:rFonts w:ascii="Times New Roman" w:hAnsi="Times New Roman" w:cs="Times New Roman"/>
          <w:sz w:val="24"/>
          <w:szCs w:val="24"/>
        </w:rPr>
        <w:t xml:space="preserve">MUP-a </w:t>
      </w:r>
      <w:r w:rsidR="00A138F6">
        <w:rPr>
          <w:rFonts w:ascii="Times New Roman" w:hAnsi="Times New Roman" w:cs="Times New Roman"/>
          <w:sz w:val="24"/>
          <w:szCs w:val="24"/>
        </w:rPr>
        <w:t xml:space="preserve">sudjelovao je na sastanku u funkciji </w:t>
      </w:r>
      <w:r w:rsidRPr="00686852">
        <w:rPr>
          <w:rFonts w:ascii="Times New Roman" w:hAnsi="Times New Roman" w:cs="Times New Roman"/>
          <w:sz w:val="24"/>
          <w:szCs w:val="24"/>
        </w:rPr>
        <w:t xml:space="preserve"> nacionalne kontakt točke u međunarodnoj razmjeni podataka te traženju i pružanju međunarodne pomoći.</w:t>
      </w:r>
    </w:p>
    <w:p w:rsidR="00023AB5" w:rsidRPr="00555AA0" w:rsidRDefault="00023AB5" w:rsidP="00555AA0">
      <w:pPr>
        <w:rPr>
          <w:rFonts w:ascii="Times New Roman" w:hAnsi="Times New Roman" w:cs="Times New Roman"/>
          <w:sz w:val="24"/>
        </w:rPr>
      </w:pPr>
    </w:p>
    <w:p w:rsidR="00A91CFA" w:rsidRPr="006F57BE" w:rsidRDefault="005B3D35" w:rsidP="00E81B64">
      <w:pPr>
        <w:pStyle w:val="Naslov2"/>
        <w:rPr>
          <w:b/>
        </w:rPr>
      </w:pPr>
      <w:bookmarkStart w:id="488" w:name="_Toc214540998"/>
      <w:r>
        <w:rPr>
          <w:b/>
          <w:shd w:val="clear" w:color="auto" w:fill="FFFFFF"/>
        </w:rPr>
        <w:t>3.3</w:t>
      </w:r>
      <w:r w:rsidR="002A43B8">
        <w:rPr>
          <w:b/>
          <w:shd w:val="clear" w:color="auto" w:fill="FFFFFF"/>
        </w:rPr>
        <w:t>.</w:t>
      </w:r>
      <w:r w:rsidR="00A91CFA" w:rsidRPr="006F57BE">
        <w:rPr>
          <w:b/>
          <w:shd w:val="clear" w:color="auto" w:fill="FFFFFF"/>
        </w:rPr>
        <w:t xml:space="preserve"> Sustav pravodobnog upozoravanja na nuklearnu nesreću</w:t>
      </w:r>
      <w:bookmarkEnd w:id="488"/>
      <w:r w:rsidR="00A91CFA" w:rsidRPr="006F57BE">
        <w:rPr>
          <w:b/>
          <w:shd w:val="clear" w:color="auto" w:fill="FFFFFF"/>
        </w:rPr>
        <w:t xml:space="preserve"> </w:t>
      </w:r>
    </w:p>
    <w:p w:rsidR="00A91CFA" w:rsidRDefault="00A91CFA" w:rsidP="00A91CFA">
      <w:pPr>
        <w:spacing w:after="0" w:line="20" w:lineRule="atLeast"/>
        <w:jc w:val="both"/>
        <w:rPr>
          <w:rFonts w:ascii="Times New Roman" w:hAnsi="Times New Roman" w:cs="Times New Roman"/>
          <w:b/>
          <w:sz w:val="24"/>
          <w:szCs w:val="24"/>
          <w:shd w:val="clear" w:color="auto" w:fill="FFFFFF"/>
        </w:rPr>
      </w:pPr>
    </w:p>
    <w:p w:rsidR="00A91CFA" w:rsidRDefault="00A91CFA" w:rsidP="008622C4">
      <w:pPr>
        <w:spacing w:after="0" w:line="276" w:lineRule="auto"/>
        <w:jc w:val="both"/>
        <w:rPr>
          <w:rFonts w:ascii="Times New Roman" w:hAnsi="Times New Roman" w:cs="Times New Roman"/>
          <w:sz w:val="24"/>
          <w:szCs w:val="24"/>
          <w:shd w:val="clear" w:color="auto" w:fill="FFFFFF"/>
        </w:rPr>
      </w:pPr>
      <w:r w:rsidRPr="00E81B64">
        <w:rPr>
          <w:rFonts w:ascii="Times New Roman" w:hAnsi="Times New Roman" w:cs="Times New Roman"/>
          <w:sz w:val="24"/>
          <w:szCs w:val="24"/>
          <w:shd w:val="clear" w:color="auto" w:fill="FFFFFF"/>
        </w:rPr>
        <w:t>Sustav pravodobnog upozoravanja na nuklearnu nesreću (SPUNN sustav)</w:t>
      </w:r>
      <w:r w:rsidRPr="00686852">
        <w:rPr>
          <w:rFonts w:ascii="Times New Roman" w:hAnsi="Times New Roman" w:cs="Times New Roman"/>
          <w:sz w:val="24"/>
          <w:szCs w:val="24"/>
          <w:shd w:val="clear" w:color="auto" w:fill="FFFFFF"/>
        </w:rPr>
        <w:t xml:space="preserve"> u Republici Hrvatskoj predstavlja važnu komponentu nacionalnog sustava pripravnosti za nuklearnu nesreću jer prikazuje </w:t>
      </w:r>
      <w:r w:rsidR="0096702C">
        <w:rPr>
          <w:rFonts w:ascii="Times New Roman" w:hAnsi="Times New Roman" w:cs="Times New Roman"/>
          <w:sz w:val="24"/>
          <w:szCs w:val="24"/>
          <w:shd w:val="clear" w:color="auto" w:fill="FFFFFF"/>
        </w:rPr>
        <w:t xml:space="preserve">podatke o </w:t>
      </w:r>
      <w:r w:rsidRPr="00686852">
        <w:rPr>
          <w:rFonts w:ascii="Times New Roman" w:hAnsi="Times New Roman" w:cs="Times New Roman"/>
          <w:sz w:val="24"/>
          <w:szCs w:val="24"/>
          <w:shd w:val="clear" w:color="auto" w:fill="FFFFFF"/>
        </w:rPr>
        <w:t>radioaktivnost</w:t>
      </w:r>
      <w:r w:rsidR="0096702C">
        <w:rPr>
          <w:rFonts w:ascii="Times New Roman" w:hAnsi="Times New Roman" w:cs="Times New Roman"/>
          <w:sz w:val="24"/>
          <w:szCs w:val="24"/>
          <w:shd w:val="clear" w:color="auto" w:fill="FFFFFF"/>
        </w:rPr>
        <w:t>i</w:t>
      </w:r>
      <w:r w:rsidRPr="00686852">
        <w:rPr>
          <w:rFonts w:ascii="Times New Roman" w:hAnsi="Times New Roman" w:cs="Times New Roman"/>
          <w:sz w:val="24"/>
          <w:szCs w:val="24"/>
          <w:shd w:val="clear" w:color="auto" w:fill="FFFFFF"/>
        </w:rPr>
        <w:t xml:space="preserve"> u okolišu u realnom vremenu.  </w:t>
      </w:r>
    </w:p>
    <w:p w:rsidR="00A91CFA" w:rsidRDefault="00A91CFA" w:rsidP="008622C4">
      <w:pPr>
        <w:spacing w:after="0" w:line="276" w:lineRule="auto"/>
        <w:jc w:val="both"/>
        <w:rPr>
          <w:rFonts w:ascii="Times New Roman" w:hAnsi="Times New Roman" w:cs="Times New Roman"/>
          <w:sz w:val="24"/>
          <w:szCs w:val="24"/>
          <w:shd w:val="clear" w:color="auto" w:fill="FFFFFF"/>
        </w:rPr>
      </w:pPr>
    </w:p>
    <w:p w:rsidR="00A91CFA" w:rsidRPr="00686852" w:rsidRDefault="00A91CFA" w:rsidP="008622C4">
      <w:pPr>
        <w:spacing w:after="0" w:line="276" w:lineRule="auto"/>
        <w:jc w:val="both"/>
        <w:rPr>
          <w:rFonts w:ascii="Times New Roman" w:hAnsi="Times New Roman" w:cs="Times New Roman"/>
          <w:sz w:val="24"/>
          <w:szCs w:val="24"/>
          <w:shd w:val="clear" w:color="auto" w:fill="FFFFFF"/>
        </w:rPr>
      </w:pPr>
      <w:r w:rsidRPr="00686852">
        <w:rPr>
          <w:rFonts w:ascii="Times New Roman" w:hAnsi="Times New Roman" w:cs="Times New Roman"/>
          <w:sz w:val="24"/>
          <w:szCs w:val="24"/>
          <w:shd w:val="clear" w:color="auto" w:fill="FFFFFF"/>
        </w:rPr>
        <w:t>Sustavom upravlja MUP, a omogućuje alarmiranje u slučaju povišenja razine radioaktivnosti u okolišu te osigurava ulazne podatke za procjenu doza za stanovništvo. </w:t>
      </w:r>
      <w:r w:rsidRPr="00686852">
        <w:rPr>
          <w:rFonts w:ascii="Times New Roman" w:hAnsi="Times New Roman" w:cs="Times New Roman"/>
          <w:sz w:val="24"/>
          <w:szCs w:val="24"/>
        </w:rPr>
        <w:t>U slučaju povišene razine radioaktivnosti u okolišu, sustav automatski alarmira dežurnog djelatnika koji utvrđuje razloge odstupanja.</w:t>
      </w:r>
    </w:p>
    <w:p w:rsidR="008622C4" w:rsidRDefault="008622C4" w:rsidP="008622C4">
      <w:pPr>
        <w:pStyle w:val="StandardWeb"/>
        <w:shd w:val="clear" w:color="auto" w:fill="FFFFFF"/>
        <w:spacing w:before="0" w:beforeAutospacing="0" w:after="0" w:afterAutospacing="0" w:line="276" w:lineRule="auto"/>
        <w:jc w:val="both"/>
        <w:rPr>
          <w:shd w:val="clear" w:color="auto" w:fill="FFFFFF"/>
        </w:rPr>
      </w:pPr>
    </w:p>
    <w:p w:rsidR="00A91CFA" w:rsidRDefault="00A91CFA" w:rsidP="008622C4">
      <w:pPr>
        <w:pStyle w:val="StandardWeb"/>
        <w:shd w:val="clear" w:color="auto" w:fill="FFFFFF"/>
        <w:spacing w:before="0" w:beforeAutospacing="0" w:after="0" w:afterAutospacing="0" w:line="276" w:lineRule="auto"/>
        <w:jc w:val="both"/>
        <w:rPr>
          <w:shd w:val="clear" w:color="auto" w:fill="FFFFFF"/>
        </w:rPr>
      </w:pPr>
      <w:r w:rsidRPr="00686852">
        <w:rPr>
          <w:shd w:val="clear" w:color="auto" w:fill="FFFFFF"/>
        </w:rPr>
        <w:t xml:space="preserve">SPUNN sustav sastoji </w:t>
      </w:r>
      <w:r w:rsidR="0096702C" w:rsidRPr="00686852">
        <w:rPr>
          <w:shd w:val="clear" w:color="auto" w:fill="FFFFFF"/>
        </w:rPr>
        <w:t xml:space="preserve">se </w:t>
      </w:r>
      <w:r w:rsidRPr="00686852">
        <w:rPr>
          <w:shd w:val="clear" w:color="auto" w:fill="FFFFFF"/>
        </w:rPr>
        <w:t>od</w:t>
      </w:r>
      <w:r w:rsidRPr="00686852">
        <w:rPr>
          <w:b/>
          <w:bCs/>
          <w:shd w:val="clear" w:color="auto" w:fill="FFFFFF"/>
        </w:rPr>
        <w:t> </w:t>
      </w:r>
      <w:r w:rsidRPr="00686852">
        <w:rPr>
          <w:bCs/>
          <w:shd w:val="clear" w:color="auto" w:fill="FFFFFF"/>
        </w:rPr>
        <w:t>33 mjerne stanice</w:t>
      </w:r>
      <w:r w:rsidRPr="00686852">
        <w:rPr>
          <w:shd w:val="clear" w:color="auto" w:fill="FFFFFF"/>
        </w:rPr>
        <w:t xml:space="preserve"> i centralne jedinice u kojoj se rezultati mjerenja prikupljaju, analiziraju i pohranjuju. Svaka, od postojećih 33 mjerne stanice, kontinuirano prati brzinu ambijentalnog doznog ekvivalenta od gama emitera. </w:t>
      </w:r>
    </w:p>
    <w:p w:rsidR="008622C4" w:rsidRDefault="008622C4" w:rsidP="008622C4">
      <w:pPr>
        <w:pStyle w:val="StandardWeb"/>
        <w:shd w:val="clear" w:color="auto" w:fill="FFFFFF"/>
        <w:spacing w:before="0" w:beforeAutospacing="0" w:after="0" w:afterAutospacing="0" w:line="276" w:lineRule="auto"/>
        <w:jc w:val="both"/>
        <w:rPr>
          <w:shd w:val="clear" w:color="auto" w:fill="FFFFFF"/>
        </w:rPr>
      </w:pPr>
    </w:p>
    <w:p w:rsidR="00A91CFA" w:rsidRDefault="00A91CFA" w:rsidP="008622C4">
      <w:pPr>
        <w:pStyle w:val="StandardWeb"/>
        <w:shd w:val="clear" w:color="auto" w:fill="FFFFFF"/>
        <w:spacing w:before="0" w:beforeAutospacing="0" w:after="0" w:afterAutospacing="0" w:line="276" w:lineRule="auto"/>
        <w:jc w:val="both"/>
        <w:rPr>
          <w:shd w:val="clear" w:color="auto" w:fill="FFFFFF"/>
        </w:rPr>
      </w:pPr>
      <w:r w:rsidRPr="00686852">
        <w:rPr>
          <w:shd w:val="clear" w:color="auto" w:fill="FFFFFF"/>
        </w:rPr>
        <w:t>Na</w:t>
      </w:r>
      <w:r>
        <w:rPr>
          <w:shd w:val="clear" w:color="auto" w:fill="FFFFFF"/>
        </w:rPr>
        <w:t xml:space="preserve"> tri</w:t>
      </w:r>
      <w:r w:rsidRPr="00686852">
        <w:rPr>
          <w:shd w:val="clear" w:color="auto" w:fill="FFFFFF"/>
        </w:rPr>
        <w:t xml:space="preserve"> mjerne stanice se dodatno mjere i koncentracije radionuklida u atmosferi te određeni meteorološki parametri (</w:t>
      </w:r>
      <w:r>
        <w:rPr>
          <w:shd w:val="clear" w:color="auto" w:fill="FFFFFF"/>
        </w:rPr>
        <w:t xml:space="preserve">Čerkezovac, Batina </w:t>
      </w:r>
      <w:r w:rsidRPr="00686852">
        <w:rPr>
          <w:shd w:val="clear" w:color="auto" w:fill="FFFFFF"/>
        </w:rPr>
        <w:t xml:space="preserve">i Sveti Križ). </w:t>
      </w:r>
    </w:p>
    <w:p w:rsidR="008622C4" w:rsidRDefault="008622C4" w:rsidP="008622C4">
      <w:pPr>
        <w:pStyle w:val="StandardWeb"/>
        <w:shd w:val="clear" w:color="auto" w:fill="FFFFFF"/>
        <w:spacing w:before="0" w:beforeAutospacing="0" w:after="0" w:afterAutospacing="0" w:line="276" w:lineRule="auto"/>
        <w:jc w:val="both"/>
        <w:rPr>
          <w:shd w:val="clear" w:color="auto" w:fill="FFFFFF"/>
        </w:rPr>
      </w:pPr>
    </w:p>
    <w:p w:rsidR="007032E9" w:rsidRPr="00E81B64" w:rsidRDefault="0096702C" w:rsidP="008622C4">
      <w:pPr>
        <w:pStyle w:val="StandardWeb"/>
        <w:shd w:val="clear" w:color="auto" w:fill="FFFFFF"/>
        <w:spacing w:before="0" w:beforeAutospacing="0" w:after="0" w:afterAutospacing="0" w:line="276" w:lineRule="auto"/>
        <w:jc w:val="both"/>
        <w:rPr>
          <w:shd w:val="clear" w:color="auto" w:fill="FFFFFF"/>
        </w:rPr>
      </w:pPr>
      <w:r>
        <w:rPr>
          <w:shd w:val="clear" w:color="auto" w:fill="FFFFFF"/>
        </w:rPr>
        <w:t>Lokacije</w:t>
      </w:r>
      <w:r w:rsidR="00A91CFA" w:rsidRPr="00686852">
        <w:rPr>
          <w:shd w:val="clear" w:color="auto" w:fill="FFFFFF"/>
        </w:rPr>
        <w:t xml:space="preserve"> mjernih stanica na teritoriju Republike</w:t>
      </w:r>
      <w:r w:rsidR="00C06160">
        <w:rPr>
          <w:shd w:val="clear" w:color="auto" w:fill="FFFFFF"/>
        </w:rPr>
        <w:t xml:space="preserve"> Hrvatske su</w:t>
      </w:r>
      <w:r>
        <w:rPr>
          <w:shd w:val="clear" w:color="auto" w:fill="FFFFFF"/>
        </w:rPr>
        <w:t xml:space="preserve"> prikazan</w:t>
      </w:r>
      <w:r w:rsidR="00C06160">
        <w:rPr>
          <w:shd w:val="clear" w:color="auto" w:fill="FFFFFF"/>
        </w:rPr>
        <w:t>e</w:t>
      </w:r>
      <w:r>
        <w:rPr>
          <w:shd w:val="clear" w:color="auto" w:fill="FFFFFF"/>
        </w:rPr>
        <w:t xml:space="preserve"> na </w:t>
      </w:r>
      <w:r w:rsidR="007B408A">
        <w:rPr>
          <w:shd w:val="clear" w:color="auto" w:fill="FFFFFF"/>
        </w:rPr>
        <w:t>Slici 5</w:t>
      </w:r>
      <w:r w:rsidR="00C60A67">
        <w:rPr>
          <w:shd w:val="clear" w:color="auto" w:fill="FFFFFF"/>
        </w:rPr>
        <w:t>.</w:t>
      </w:r>
    </w:p>
    <w:p w:rsidR="007032E9" w:rsidRDefault="007032E9" w:rsidP="001262C3">
      <w:pPr>
        <w:pStyle w:val="StandardWeb"/>
        <w:shd w:val="clear" w:color="auto" w:fill="FFFFFF"/>
        <w:spacing w:before="240" w:beforeAutospacing="0" w:after="0" w:afterAutospacing="0" w:line="276" w:lineRule="auto"/>
        <w:jc w:val="center"/>
        <w:rPr>
          <w:i/>
          <w:sz w:val="20"/>
          <w:shd w:val="clear" w:color="auto" w:fill="FFFFFF"/>
        </w:rPr>
      </w:pPr>
      <w:r>
        <w:rPr>
          <w:noProof/>
        </w:rPr>
        <w:lastRenderedPageBreak/>
        <w:drawing>
          <wp:inline distT="0" distB="0" distL="0" distR="0" wp14:anchorId="5389C3DE" wp14:editId="672BEC6B">
            <wp:extent cx="5095875" cy="4894391"/>
            <wp:effectExtent l="0" t="0" r="0" b="1905"/>
            <wp:docPr id="8" name="Slika 8" descr="cid:image001.jpg@01DC4D66.F3BB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cid:image001.jpg@01DC4D66.F3BBB40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124965" cy="4922331"/>
                    </a:xfrm>
                    <a:prstGeom prst="rect">
                      <a:avLst/>
                    </a:prstGeom>
                    <a:noFill/>
                    <a:ln>
                      <a:noFill/>
                    </a:ln>
                  </pic:spPr>
                </pic:pic>
              </a:graphicData>
            </a:graphic>
          </wp:inline>
        </w:drawing>
      </w:r>
    </w:p>
    <w:p w:rsidR="00A91CFA" w:rsidRPr="001262C3" w:rsidRDefault="001262C3" w:rsidP="001262C3">
      <w:pPr>
        <w:pStyle w:val="StandardWeb"/>
        <w:shd w:val="clear" w:color="auto" w:fill="FFFFFF"/>
        <w:spacing w:before="240" w:beforeAutospacing="0" w:after="0" w:afterAutospacing="0" w:line="276" w:lineRule="auto"/>
        <w:jc w:val="center"/>
        <w:rPr>
          <w:i/>
          <w:shd w:val="clear" w:color="auto" w:fill="FFFFFF"/>
        </w:rPr>
      </w:pPr>
      <w:r w:rsidRPr="001262C3">
        <w:rPr>
          <w:i/>
          <w:shd w:val="clear" w:color="auto" w:fill="FFFFFF"/>
        </w:rPr>
        <w:t>Slika 5</w:t>
      </w:r>
      <w:r w:rsidR="0096702C" w:rsidRPr="001262C3">
        <w:rPr>
          <w:i/>
          <w:shd w:val="clear" w:color="auto" w:fill="FFFFFF"/>
        </w:rPr>
        <w:t>. Lokacije</w:t>
      </w:r>
      <w:r w:rsidR="00A91CFA" w:rsidRPr="001262C3">
        <w:rPr>
          <w:i/>
          <w:shd w:val="clear" w:color="auto" w:fill="FFFFFF"/>
        </w:rPr>
        <w:t xml:space="preserve"> mjernih stanica SPUNN sustava u Republici Hrvatskoj</w:t>
      </w:r>
    </w:p>
    <w:p w:rsidR="00A91CFA" w:rsidRDefault="00A91CFA" w:rsidP="00A91CFA">
      <w:pPr>
        <w:pStyle w:val="StandardWeb"/>
        <w:shd w:val="clear" w:color="auto" w:fill="FFFFFF"/>
        <w:spacing w:before="240" w:beforeAutospacing="0" w:after="240" w:afterAutospacing="0" w:line="276" w:lineRule="auto"/>
        <w:jc w:val="both"/>
        <w:rPr>
          <w:shd w:val="clear" w:color="auto" w:fill="FFFFFF"/>
        </w:rPr>
      </w:pPr>
    </w:p>
    <w:p w:rsidR="00A91CFA" w:rsidRDefault="00A91CFA" w:rsidP="008622C4">
      <w:pPr>
        <w:pStyle w:val="StandardWeb"/>
        <w:shd w:val="clear" w:color="auto" w:fill="FFFFFF"/>
        <w:spacing w:before="0" w:beforeAutospacing="0" w:after="0" w:afterAutospacing="0" w:line="276" w:lineRule="auto"/>
        <w:jc w:val="both"/>
      </w:pPr>
      <w:r w:rsidRPr="00686852">
        <w:rPr>
          <w:shd w:val="clear" w:color="auto" w:fill="FFFFFF"/>
        </w:rPr>
        <w:t xml:space="preserve">SPUNN sustav je u punoj funkciji od 2021. godine i </w:t>
      </w:r>
      <w:r w:rsidRPr="00686852">
        <w:t>redovito se održava.</w:t>
      </w:r>
      <w:r w:rsidR="001262C3">
        <w:t xml:space="preserve"> Budući da se</w:t>
      </w:r>
      <w:r>
        <w:t xml:space="preserve"> dio SPUNN mjernih stanica </w:t>
      </w:r>
      <w:r w:rsidR="001262C3">
        <w:t xml:space="preserve">nalazi </w:t>
      </w:r>
      <w:r>
        <w:t>na posjedima fizičkih osoba (njih 14), MUP redovito isplaćuje naknade za održavanje prostora oko samih mjernih postaja.</w:t>
      </w:r>
      <w:r w:rsidRPr="00686852">
        <w:t xml:space="preserve"> </w:t>
      </w:r>
    </w:p>
    <w:p w:rsidR="008622C4" w:rsidRDefault="008622C4" w:rsidP="008622C4">
      <w:pPr>
        <w:pStyle w:val="StandardWeb"/>
        <w:shd w:val="clear" w:color="auto" w:fill="FFFFFF"/>
        <w:spacing w:before="0" w:beforeAutospacing="0" w:after="0" w:afterAutospacing="0" w:line="276" w:lineRule="auto"/>
        <w:jc w:val="both"/>
      </w:pPr>
    </w:p>
    <w:p w:rsidR="00A91CFA" w:rsidRPr="00686852" w:rsidRDefault="00A91CFA" w:rsidP="008622C4">
      <w:pPr>
        <w:pStyle w:val="StandardWeb"/>
        <w:shd w:val="clear" w:color="auto" w:fill="FFFFFF"/>
        <w:spacing w:before="0" w:beforeAutospacing="0" w:after="0" w:afterAutospacing="0" w:line="276" w:lineRule="auto"/>
        <w:jc w:val="both"/>
      </w:pPr>
      <w:r w:rsidRPr="00686852">
        <w:t xml:space="preserve">Mjerni podaci sa SPUNN mjernih stanica su kontinuirano javno dostupni na </w:t>
      </w:r>
      <w:r w:rsidRPr="00686852">
        <w:rPr>
          <w:noProof/>
        </w:rPr>
        <w:t>Europskoj platformi za razmjenu radioloških podataka (EURDEP) zemalja članica EU, koja se sastoji od mehanizma za razmje</w:t>
      </w:r>
      <w:r w:rsidR="0096702C">
        <w:rPr>
          <w:noProof/>
        </w:rPr>
        <w:t>nu podataka i prezentacijske internetske</w:t>
      </w:r>
      <w:r w:rsidRPr="00686852">
        <w:rPr>
          <w:noProof/>
        </w:rPr>
        <w:t xml:space="preserve"> stranice za podatke radiološkog praćenja koje </w:t>
      </w:r>
      <w:r w:rsidR="0096702C" w:rsidRPr="00686852">
        <w:rPr>
          <w:noProof/>
        </w:rPr>
        <w:t xml:space="preserve">u stvarnom vremenu </w:t>
      </w:r>
      <w:r w:rsidRPr="00686852">
        <w:rPr>
          <w:noProof/>
        </w:rPr>
        <w:t>prikuplja</w:t>
      </w:r>
      <w:r w:rsidR="001262C3">
        <w:rPr>
          <w:noProof/>
        </w:rPr>
        <w:t xml:space="preserve"> i dijeli 39 država sudionica. Platforma je dostupna na poveznici  </w:t>
      </w:r>
      <w:hyperlink r:id="rId32" w:history="1">
        <w:r w:rsidRPr="00686852">
          <w:rPr>
            <w:rStyle w:val="Hiperveza"/>
            <w:shd w:val="clear" w:color="auto" w:fill="FFFFFF"/>
          </w:rPr>
          <w:t>https://remap.jrc.ec.europa.eu/Advanced.aspx</w:t>
        </w:r>
      </w:hyperlink>
      <w:r w:rsidRPr="00686852">
        <w:rPr>
          <w:noProof/>
        </w:rPr>
        <w:t>.</w:t>
      </w:r>
    </w:p>
    <w:p w:rsidR="008622C4" w:rsidRDefault="008622C4" w:rsidP="008622C4">
      <w:pPr>
        <w:pStyle w:val="StandardWeb"/>
        <w:shd w:val="clear" w:color="auto" w:fill="FFFFFF"/>
        <w:spacing w:before="0" w:beforeAutospacing="0" w:after="0" w:afterAutospacing="0" w:line="276" w:lineRule="auto"/>
        <w:jc w:val="both"/>
        <w:rPr>
          <w:noProof/>
        </w:rPr>
      </w:pPr>
    </w:p>
    <w:p w:rsidR="00A91CFA" w:rsidRPr="00686852" w:rsidRDefault="001262C3" w:rsidP="008622C4">
      <w:pPr>
        <w:pStyle w:val="StandardWeb"/>
        <w:shd w:val="clear" w:color="auto" w:fill="FFFFFF"/>
        <w:spacing w:before="0" w:beforeAutospacing="0" w:after="0" w:afterAutospacing="0" w:line="276" w:lineRule="auto"/>
        <w:jc w:val="both"/>
        <w:rPr>
          <w:noProof/>
        </w:rPr>
      </w:pPr>
      <w:r>
        <w:rPr>
          <w:noProof/>
        </w:rPr>
        <w:t>Razmjena podataka za države</w:t>
      </w:r>
      <w:r w:rsidR="00A91CFA" w:rsidRPr="00686852">
        <w:rPr>
          <w:noProof/>
        </w:rPr>
        <w:t xml:space="preserve"> članice EU regulirana je Odlukom Vijeća 87/600 (ECURIE aranžmani) i Preporukom</w:t>
      </w:r>
      <w:r w:rsidR="0096702C">
        <w:rPr>
          <w:noProof/>
        </w:rPr>
        <w:t xml:space="preserve"> EK </w:t>
      </w:r>
      <w:r w:rsidR="00A91CFA" w:rsidRPr="00686852">
        <w:rPr>
          <w:noProof/>
        </w:rPr>
        <w:t>2000/473/Euratom. Sudjelovanje zemalja koje nisu članice EU-a je dobrovoljno. Međutim</w:t>
      </w:r>
      <w:r w:rsidR="0096702C">
        <w:rPr>
          <w:noProof/>
        </w:rPr>
        <w:t>,</w:t>
      </w:r>
      <w:r>
        <w:rPr>
          <w:noProof/>
        </w:rPr>
        <w:t xml:space="preserve"> države</w:t>
      </w:r>
      <w:r w:rsidR="00A91CFA" w:rsidRPr="00686852">
        <w:rPr>
          <w:noProof/>
        </w:rPr>
        <w:t xml:space="preserve"> sudionice potpisuju administrativni sporazum s EK kako bi se</w:t>
      </w:r>
      <w:r w:rsidR="0096702C">
        <w:rPr>
          <w:noProof/>
        </w:rPr>
        <w:t xml:space="preserve"> osigurao kontinuitet isporuke</w:t>
      </w:r>
      <w:r w:rsidR="00A91CFA" w:rsidRPr="00686852">
        <w:rPr>
          <w:noProof/>
        </w:rPr>
        <w:t xml:space="preserve"> podataka i tijekom izvanrednih situacija.</w:t>
      </w:r>
    </w:p>
    <w:p w:rsidR="00A91CFA" w:rsidRPr="00686852" w:rsidRDefault="00A91CFA" w:rsidP="008622C4">
      <w:pPr>
        <w:pStyle w:val="StandardWeb"/>
        <w:shd w:val="clear" w:color="auto" w:fill="FFFFFF"/>
        <w:spacing w:before="0" w:beforeAutospacing="0" w:after="0" w:afterAutospacing="0" w:line="276" w:lineRule="auto"/>
        <w:jc w:val="both"/>
        <w:rPr>
          <w:noProof/>
        </w:rPr>
      </w:pPr>
      <w:r w:rsidRPr="00686852">
        <w:rPr>
          <w:noProof/>
        </w:rPr>
        <w:lastRenderedPageBreak/>
        <w:t xml:space="preserve">EURDEP je službeni alat EU-a za razmjenu radioloških podataka tijekom </w:t>
      </w:r>
      <w:r w:rsidR="0096702C">
        <w:rPr>
          <w:noProof/>
        </w:rPr>
        <w:t>izvanrednog događaja</w:t>
      </w:r>
      <w:r w:rsidR="001262C3">
        <w:rPr>
          <w:noProof/>
        </w:rPr>
        <w:t>, no</w:t>
      </w:r>
      <w:r w:rsidRPr="00686852">
        <w:rPr>
          <w:noProof/>
        </w:rPr>
        <w:t xml:space="preserve"> podaci </w:t>
      </w:r>
      <w:r w:rsidR="001262C3" w:rsidRPr="00686852">
        <w:rPr>
          <w:noProof/>
        </w:rPr>
        <w:t xml:space="preserve">se </w:t>
      </w:r>
      <w:r w:rsidRPr="00686852">
        <w:rPr>
          <w:noProof/>
        </w:rPr>
        <w:t>razmjenjuju stalno i automatski te su dostupni u svakom trenutku. EURDEP razvija i održava Zajednički istraživački centar Europske komisije.</w:t>
      </w:r>
    </w:p>
    <w:p w:rsidR="008622C4" w:rsidRDefault="008622C4" w:rsidP="008622C4">
      <w:pPr>
        <w:pStyle w:val="StandardWeb"/>
        <w:shd w:val="clear" w:color="auto" w:fill="FFFFFF"/>
        <w:spacing w:before="0" w:beforeAutospacing="0" w:after="0" w:afterAutospacing="0" w:line="276" w:lineRule="auto"/>
        <w:jc w:val="both"/>
      </w:pPr>
    </w:p>
    <w:p w:rsidR="00A91CFA" w:rsidRPr="00686852" w:rsidRDefault="00A91CFA" w:rsidP="008622C4">
      <w:pPr>
        <w:pStyle w:val="StandardWeb"/>
        <w:shd w:val="clear" w:color="auto" w:fill="FFFFFF"/>
        <w:spacing w:before="0" w:beforeAutospacing="0" w:after="0" w:afterAutospacing="0" w:line="276" w:lineRule="auto"/>
        <w:jc w:val="both"/>
      </w:pPr>
      <w:r w:rsidRPr="00686852">
        <w:t xml:space="preserve">Tijekom izvještajnog razdoblja, mjerni podaci SPUNN sustava se kontinuirano razmjenjuju i s Republikom Slovenijom i Republikom Mađarskom, u skladu s bilateralnim sporazumima o razmjeni informacija. </w:t>
      </w:r>
    </w:p>
    <w:p w:rsidR="008622C4" w:rsidRDefault="008622C4" w:rsidP="008622C4">
      <w:pPr>
        <w:pStyle w:val="StandardWeb"/>
        <w:shd w:val="clear" w:color="auto" w:fill="FFFFFF"/>
        <w:spacing w:before="0" w:beforeAutospacing="0" w:after="0" w:afterAutospacing="0" w:line="20" w:lineRule="atLeast"/>
        <w:jc w:val="both"/>
      </w:pPr>
    </w:p>
    <w:p w:rsidR="00A91CFA" w:rsidRPr="00686852" w:rsidRDefault="00C60A67" w:rsidP="008622C4">
      <w:pPr>
        <w:pStyle w:val="StandardWeb"/>
        <w:shd w:val="clear" w:color="auto" w:fill="FFFFFF"/>
        <w:spacing w:before="0" w:beforeAutospacing="0" w:after="0" w:afterAutospacing="0" w:line="20" w:lineRule="atLeast"/>
        <w:jc w:val="both"/>
      </w:pPr>
      <w:r>
        <w:t>Javni prikaz</w:t>
      </w:r>
      <w:r w:rsidR="00A91CFA" w:rsidRPr="00686852">
        <w:t xml:space="preserve"> rezultata mjerenja sa svih mjernih stanica SPUNN sustava je u izradi, a</w:t>
      </w:r>
      <w:r w:rsidR="00A91CFA">
        <w:t xml:space="preserve"> bit će </w:t>
      </w:r>
      <w:r>
        <w:t xml:space="preserve">i </w:t>
      </w:r>
      <w:r w:rsidR="00A91CFA">
        <w:t>javno dostup</w:t>
      </w:r>
      <w:r w:rsidR="00A91CFA" w:rsidRPr="00686852">
        <w:t>a</w:t>
      </w:r>
      <w:r w:rsidR="00A91CFA">
        <w:t>n</w:t>
      </w:r>
      <w:r w:rsidR="00A91CFA" w:rsidRPr="00686852">
        <w:t xml:space="preserve"> na</w:t>
      </w:r>
      <w:r w:rsidR="00A91CFA">
        <w:t xml:space="preserve"> </w:t>
      </w:r>
      <w:r w:rsidR="00977901">
        <w:t xml:space="preserve">budućem </w:t>
      </w:r>
      <w:r w:rsidR="00A91CFA">
        <w:t>Geoportalu radiološke i nuklearne sigurnosti</w:t>
      </w:r>
      <w:r w:rsidR="00A91CFA" w:rsidRPr="00686852">
        <w:t xml:space="preserve"> MUP-a. </w:t>
      </w:r>
    </w:p>
    <w:p w:rsidR="00ED42AD" w:rsidRPr="00ED42AD" w:rsidRDefault="00ED42AD" w:rsidP="00E81B64">
      <w:pPr>
        <w:spacing w:after="0" w:line="276" w:lineRule="auto"/>
      </w:pPr>
    </w:p>
    <w:p w:rsidR="00732F5F" w:rsidRPr="00E81B64" w:rsidRDefault="00023AB5" w:rsidP="00E81B64">
      <w:pPr>
        <w:pStyle w:val="Naslov1"/>
      </w:pPr>
      <w:bookmarkStart w:id="489" w:name="_Toc214540999"/>
      <w:r w:rsidRPr="00E81B64">
        <w:t>4</w:t>
      </w:r>
      <w:r w:rsidR="00DC291F" w:rsidRPr="00E81B64">
        <w:t>.</w:t>
      </w:r>
      <w:r w:rsidR="006A20BE" w:rsidRPr="00E81B64">
        <w:t xml:space="preserve"> </w:t>
      </w:r>
      <w:r w:rsidR="007B5C43" w:rsidRPr="00E81B64">
        <w:t>I</w:t>
      </w:r>
      <w:r w:rsidR="00E56973" w:rsidRPr="00E81B64">
        <w:t>nspekcija</w:t>
      </w:r>
      <w:bookmarkEnd w:id="489"/>
      <w:r w:rsidR="003C1316" w:rsidRPr="00E81B64">
        <w:t xml:space="preserve"> </w:t>
      </w:r>
    </w:p>
    <w:p w:rsidR="00B639EC" w:rsidRPr="00686852" w:rsidRDefault="00B639EC" w:rsidP="00E81B64">
      <w:pPr>
        <w:spacing w:after="0" w:line="276" w:lineRule="auto"/>
        <w:rPr>
          <w:rFonts w:ascii="Times New Roman" w:hAnsi="Times New Roman" w:cs="Times New Roman"/>
          <w:sz w:val="24"/>
          <w:szCs w:val="24"/>
        </w:rPr>
      </w:pPr>
    </w:p>
    <w:p w:rsidR="00925D66" w:rsidRPr="00686852" w:rsidRDefault="00925D66" w:rsidP="000F0ABB">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Nadzor nad primjenom Zakona o radiološkoj i nuklearnoj sigurnosti i pripadaju</w:t>
      </w:r>
      <w:r w:rsidR="00103F8B" w:rsidRPr="00686852">
        <w:rPr>
          <w:rFonts w:ascii="Times New Roman" w:hAnsi="Times New Roman" w:cs="Times New Roman"/>
          <w:sz w:val="24"/>
          <w:szCs w:val="24"/>
        </w:rPr>
        <w:t>ćih podzakonskih akata obavlja</w:t>
      </w:r>
      <w:r w:rsidR="00105364" w:rsidRPr="00686852">
        <w:rPr>
          <w:rFonts w:ascii="Times New Roman" w:hAnsi="Times New Roman" w:cs="Times New Roman"/>
          <w:sz w:val="24"/>
          <w:szCs w:val="24"/>
        </w:rPr>
        <w:t xml:space="preserve">ju </w:t>
      </w:r>
      <w:r w:rsidR="00AD3CF3">
        <w:rPr>
          <w:rFonts w:ascii="Times New Roman" w:hAnsi="Times New Roman" w:cs="Times New Roman"/>
          <w:sz w:val="24"/>
          <w:szCs w:val="24"/>
        </w:rPr>
        <w:t xml:space="preserve">viši </w:t>
      </w:r>
      <w:r w:rsidR="00105364" w:rsidRPr="00686852">
        <w:rPr>
          <w:rFonts w:ascii="Times New Roman" w:hAnsi="Times New Roman" w:cs="Times New Roman"/>
          <w:sz w:val="24"/>
          <w:szCs w:val="24"/>
        </w:rPr>
        <w:t>inspektori</w:t>
      </w:r>
      <w:r w:rsidRPr="00686852">
        <w:rPr>
          <w:rFonts w:ascii="Times New Roman" w:hAnsi="Times New Roman" w:cs="Times New Roman"/>
          <w:sz w:val="24"/>
          <w:szCs w:val="24"/>
        </w:rPr>
        <w:t xml:space="preserve"> za</w:t>
      </w:r>
      <w:r w:rsidR="00AD3CF3">
        <w:rPr>
          <w:rFonts w:ascii="Times New Roman" w:hAnsi="Times New Roman" w:cs="Times New Roman"/>
          <w:sz w:val="24"/>
          <w:szCs w:val="24"/>
        </w:rPr>
        <w:t xml:space="preserve"> poslove</w:t>
      </w:r>
      <w:r w:rsidRPr="00686852">
        <w:rPr>
          <w:rFonts w:ascii="Times New Roman" w:hAnsi="Times New Roman" w:cs="Times New Roman"/>
          <w:sz w:val="24"/>
          <w:szCs w:val="24"/>
        </w:rPr>
        <w:t xml:space="preserve"> radiološk</w:t>
      </w:r>
      <w:r w:rsidR="00AD3CF3">
        <w:rPr>
          <w:rFonts w:ascii="Times New Roman" w:hAnsi="Times New Roman" w:cs="Times New Roman"/>
          <w:sz w:val="24"/>
          <w:szCs w:val="24"/>
        </w:rPr>
        <w:t>e</w:t>
      </w:r>
      <w:r w:rsidRPr="00686852">
        <w:rPr>
          <w:rFonts w:ascii="Times New Roman" w:hAnsi="Times New Roman" w:cs="Times New Roman"/>
          <w:sz w:val="24"/>
          <w:szCs w:val="24"/>
        </w:rPr>
        <w:t xml:space="preserve"> i nuklearn</w:t>
      </w:r>
      <w:r w:rsidR="00AD3CF3">
        <w:rPr>
          <w:rFonts w:ascii="Times New Roman" w:hAnsi="Times New Roman" w:cs="Times New Roman"/>
          <w:sz w:val="24"/>
          <w:szCs w:val="24"/>
        </w:rPr>
        <w:t>e</w:t>
      </w:r>
      <w:r w:rsidRPr="00686852">
        <w:rPr>
          <w:rFonts w:ascii="Times New Roman" w:hAnsi="Times New Roman" w:cs="Times New Roman"/>
          <w:sz w:val="24"/>
          <w:szCs w:val="24"/>
        </w:rPr>
        <w:t xml:space="preserve"> sigurnost</w:t>
      </w:r>
      <w:r w:rsidR="00AD3CF3">
        <w:rPr>
          <w:rFonts w:ascii="Times New Roman" w:hAnsi="Times New Roman" w:cs="Times New Roman"/>
          <w:sz w:val="24"/>
          <w:szCs w:val="24"/>
        </w:rPr>
        <w:t>i</w:t>
      </w:r>
      <w:r w:rsidRPr="00686852">
        <w:rPr>
          <w:rFonts w:ascii="Times New Roman" w:hAnsi="Times New Roman" w:cs="Times New Roman"/>
          <w:sz w:val="24"/>
          <w:szCs w:val="24"/>
        </w:rPr>
        <w:t xml:space="preserve"> MUP-a.  </w:t>
      </w:r>
    </w:p>
    <w:p w:rsidR="0096702C" w:rsidRDefault="0096702C" w:rsidP="000F0ABB">
      <w:pPr>
        <w:spacing w:after="0" w:line="276" w:lineRule="auto"/>
        <w:jc w:val="both"/>
        <w:rPr>
          <w:rFonts w:ascii="Times New Roman" w:hAnsi="Times New Roman" w:cs="Times New Roman"/>
          <w:sz w:val="24"/>
          <w:szCs w:val="24"/>
        </w:rPr>
      </w:pPr>
    </w:p>
    <w:p w:rsidR="00925D66" w:rsidRPr="00686852" w:rsidRDefault="00925D66" w:rsidP="000F0ABB">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razdoblju od 1. siječnja 202</w:t>
      </w:r>
      <w:r w:rsidR="003C5823">
        <w:rPr>
          <w:rFonts w:ascii="Times New Roman" w:hAnsi="Times New Roman" w:cs="Times New Roman"/>
          <w:sz w:val="24"/>
          <w:szCs w:val="24"/>
        </w:rPr>
        <w:t>3</w:t>
      </w:r>
      <w:r w:rsidRPr="00686852">
        <w:rPr>
          <w:rFonts w:ascii="Times New Roman" w:hAnsi="Times New Roman" w:cs="Times New Roman"/>
          <w:sz w:val="24"/>
          <w:szCs w:val="24"/>
        </w:rPr>
        <w:t>. do 31. prosinca 202</w:t>
      </w:r>
      <w:r w:rsidR="003C5823">
        <w:rPr>
          <w:rFonts w:ascii="Times New Roman" w:hAnsi="Times New Roman" w:cs="Times New Roman"/>
          <w:sz w:val="24"/>
          <w:szCs w:val="24"/>
        </w:rPr>
        <w:t>4</w:t>
      </w:r>
      <w:r w:rsidRPr="00686852">
        <w:rPr>
          <w:rFonts w:ascii="Times New Roman" w:hAnsi="Times New Roman" w:cs="Times New Roman"/>
          <w:sz w:val="24"/>
          <w:szCs w:val="24"/>
        </w:rPr>
        <w:t>. godine i</w:t>
      </w:r>
      <w:r w:rsidR="00105364" w:rsidRPr="00686852">
        <w:rPr>
          <w:rFonts w:ascii="Times New Roman" w:hAnsi="Times New Roman" w:cs="Times New Roman"/>
          <w:sz w:val="24"/>
          <w:szCs w:val="24"/>
        </w:rPr>
        <w:t>nspektori su proveli</w:t>
      </w:r>
      <w:r w:rsidRPr="00686852">
        <w:rPr>
          <w:rFonts w:ascii="Times New Roman" w:hAnsi="Times New Roman" w:cs="Times New Roman"/>
          <w:sz w:val="24"/>
          <w:szCs w:val="24"/>
        </w:rPr>
        <w:t xml:space="preserve"> ukupno 1</w:t>
      </w:r>
      <w:r w:rsidR="001C067B">
        <w:rPr>
          <w:rFonts w:ascii="Times New Roman" w:hAnsi="Times New Roman" w:cs="Times New Roman"/>
          <w:sz w:val="24"/>
          <w:szCs w:val="24"/>
        </w:rPr>
        <w:t>7</w:t>
      </w:r>
      <w:r w:rsidR="00C8757B">
        <w:rPr>
          <w:rFonts w:ascii="Times New Roman" w:hAnsi="Times New Roman" w:cs="Times New Roman"/>
          <w:sz w:val="24"/>
          <w:szCs w:val="24"/>
        </w:rPr>
        <w:t>8</w:t>
      </w:r>
      <w:r w:rsidRPr="00686852">
        <w:rPr>
          <w:rFonts w:ascii="Times New Roman" w:hAnsi="Times New Roman" w:cs="Times New Roman"/>
          <w:sz w:val="24"/>
          <w:szCs w:val="24"/>
        </w:rPr>
        <w:t xml:space="preserve"> inspekcijsk</w:t>
      </w:r>
      <w:r w:rsidR="001C067B">
        <w:rPr>
          <w:rFonts w:ascii="Times New Roman" w:hAnsi="Times New Roman" w:cs="Times New Roman"/>
          <w:sz w:val="24"/>
          <w:szCs w:val="24"/>
        </w:rPr>
        <w:t>ih</w:t>
      </w:r>
      <w:r w:rsidRPr="00686852">
        <w:rPr>
          <w:rFonts w:ascii="Times New Roman" w:hAnsi="Times New Roman" w:cs="Times New Roman"/>
          <w:sz w:val="24"/>
          <w:szCs w:val="24"/>
        </w:rPr>
        <w:t xml:space="preserve"> nadzora</w:t>
      </w:r>
      <w:r w:rsidR="00105364" w:rsidRPr="00686852">
        <w:rPr>
          <w:rFonts w:ascii="Times New Roman" w:hAnsi="Times New Roman" w:cs="Times New Roman"/>
          <w:sz w:val="24"/>
          <w:szCs w:val="24"/>
        </w:rPr>
        <w:t>,</w:t>
      </w:r>
      <w:r w:rsidRPr="00686852">
        <w:rPr>
          <w:rFonts w:ascii="Times New Roman" w:hAnsi="Times New Roman" w:cs="Times New Roman"/>
          <w:sz w:val="24"/>
          <w:szCs w:val="24"/>
        </w:rPr>
        <w:t xml:space="preserve"> pri čemu je zbog utvrđenih nepr</w:t>
      </w:r>
      <w:r w:rsidR="00105364" w:rsidRPr="00686852">
        <w:rPr>
          <w:rFonts w:ascii="Times New Roman" w:hAnsi="Times New Roman" w:cs="Times New Roman"/>
          <w:sz w:val="24"/>
          <w:szCs w:val="24"/>
        </w:rPr>
        <w:t xml:space="preserve">avilnosti doneseno </w:t>
      </w:r>
      <w:r w:rsidR="001453E8">
        <w:rPr>
          <w:rFonts w:ascii="Times New Roman" w:hAnsi="Times New Roman" w:cs="Times New Roman"/>
          <w:sz w:val="24"/>
          <w:szCs w:val="24"/>
        </w:rPr>
        <w:t>8</w:t>
      </w:r>
      <w:r w:rsidR="00075E10">
        <w:rPr>
          <w:rFonts w:ascii="Times New Roman" w:hAnsi="Times New Roman" w:cs="Times New Roman"/>
          <w:sz w:val="24"/>
          <w:szCs w:val="24"/>
        </w:rPr>
        <w:t>4</w:t>
      </w:r>
      <w:r w:rsidR="00105364" w:rsidRPr="00686852">
        <w:rPr>
          <w:rFonts w:ascii="Times New Roman" w:hAnsi="Times New Roman" w:cs="Times New Roman"/>
          <w:sz w:val="24"/>
          <w:szCs w:val="24"/>
        </w:rPr>
        <w:t xml:space="preserve"> rješenj</w:t>
      </w:r>
      <w:r w:rsidR="00C8757B">
        <w:rPr>
          <w:rFonts w:ascii="Times New Roman" w:hAnsi="Times New Roman" w:cs="Times New Roman"/>
          <w:sz w:val="24"/>
          <w:szCs w:val="24"/>
        </w:rPr>
        <w:t>a</w:t>
      </w:r>
      <w:r w:rsidR="00105364" w:rsidRPr="00686852">
        <w:rPr>
          <w:rFonts w:ascii="Times New Roman" w:hAnsi="Times New Roman" w:cs="Times New Roman"/>
          <w:sz w:val="24"/>
          <w:szCs w:val="24"/>
        </w:rPr>
        <w:t xml:space="preserve"> i </w:t>
      </w:r>
      <w:r w:rsidRPr="00686852">
        <w:rPr>
          <w:rFonts w:ascii="Times New Roman" w:hAnsi="Times New Roman" w:cs="Times New Roman"/>
          <w:sz w:val="24"/>
          <w:szCs w:val="24"/>
        </w:rPr>
        <w:t xml:space="preserve">pokrenuto </w:t>
      </w:r>
      <w:r w:rsidR="00075E10">
        <w:rPr>
          <w:rFonts w:ascii="Times New Roman" w:hAnsi="Times New Roman" w:cs="Times New Roman"/>
          <w:sz w:val="24"/>
          <w:szCs w:val="24"/>
        </w:rPr>
        <w:t>12</w:t>
      </w:r>
      <w:r w:rsidRPr="00686852">
        <w:rPr>
          <w:rFonts w:ascii="Times New Roman" w:hAnsi="Times New Roman" w:cs="Times New Roman"/>
          <w:sz w:val="24"/>
          <w:szCs w:val="24"/>
        </w:rPr>
        <w:t xml:space="preserve"> prekršajnih postupaka. </w:t>
      </w:r>
    </w:p>
    <w:p w:rsidR="0096702C" w:rsidRDefault="0096702C" w:rsidP="000F0ABB">
      <w:pPr>
        <w:spacing w:after="0" w:line="276" w:lineRule="auto"/>
        <w:jc w:val="both"/>
        <w:rPr>
          <w:rFonts w:ascii="Times New Roman" w:hAnsi="Times New Roman" w:cs="Times New Roman"/>
          <w:sz w:val="24"/>
          <w:szCs w:val="24"/>
        </w:rPr>
      </w:pPr>
    </w:p>
    <w:p w:rsidR="00925D66" w:rsidRPr="00686852" w:rsidRDefault="00E132D1" w:rsidP="000F0ABB">
      <w:pPr>
        <w:spacing w:after="0" w:line="276" w:lineRule="auto"/>
        <w:jc w:val="both"/>
        <w:rPr>
          <w:rFonts w:ascii="Times New Roman" w:hAnsi="Times New Roman" w:cs="Times New Roman"/>
          <w:strike/>
          <w:sz w:val="24"/>
          <w:szCs w:val="24"/>
        </w:rPr>
      </w:pPr>
      <w:r w:rsidRPr="00E132D1">
        <w:rPr>
          <w:rFonts w:ascii="Times New Roman" w:hAnsi="Times New Roman" w:cs="Times New Roman"/>
          <w:sz w:val="24"/>
          <w:szCs w:val="24"/>
        </w:rPr>
        <w:t>Inspekcija Europske komisije i Međunarodne agencije za atomsku energiju u 2023. i 2024. godini provela je redovnu godišnju inspekciju nuklearnog materijala u Republici Hrvatskoj (engl. Safeguards Inspection), uz nazočnost predstavnika Sektora za poslove radiološke i nuklearne sigurnosti odgovornog za računovodstvo nuklearnog materijal</w:t>
      </w:r>
      <w:r>
        <w:rPr>
          <w:rFonts w:ascii="Times New Roman" w:hAnsi="Times New Roman" w:cs="Times New Roman"/>
          <w:sz w:val="24"/>
          <w:szCs w:val="24"/>
        </w:rPr>
        <w:t>a.</w:t>
      </w:r>
    </w:p>
    <w:p w:rsidR="0096702C" w:rsidRDefault="0096702C" w:rsidP="000F0ABB">
      <w:pPr>
        <w:spacing w:after="0" w:line="276" w:lineRule="auto"/>
        <w:jc w:val="both"/>
        <w:rPr>
          <w:rFonts w:ascii="Times New Roman" w:hAnsi="Times New Roman" w:cs="Times New Roman"/>
          <w:sz w:val="24"/>
          <w:szCs w:val="24"/>
        </w:rPr>
      </w:pPr>
    </w:p>
    <w:p w:rsidR="00547957" w:rsidRDefault="008B16A9" w:rsidP="000F0ABB">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202</w:t>
      </w:r>
      <w:r w:rsidR="006D525D">
        <w:rPr>
          <w:rFonts w:ascii="Times New Roman" w:hAnsi="Times New Roman" w:cs="Times New Roman"/>
          <w:sz w:val="24"/>
          <w:szCs w:val="24"/>
        </w:rPr>
        <w:t>3</w:t>
      </w:r>
      <w:r w:rsidRPr="00686852">
        <w:rPr>
          <w:rFonts w:ascii="Times New Roman" w:hAnsi="Times New Roman" w:cs="Times New Roman"/>
          <w:sz w:val="24"/>
          <w:szCs w:val="24"/>
        </w:rPr>
        <w:t>. i 202</w:t>
      </w:r>
      <w:r w:rsidR="006D525D">
        <w:rPr>
          <w:rFonts w:ascii="Times New Roman" w:hAnsi="Times New Roman" w:cs="Times New Roman"/>
          <w:sz w:val="24"/>
          <w:szCs w:val="24"/>
        </w:rPr>
        <w:t>4</w:t>
      </w:r>
      <w:r w:rsidRPr="00686852">
        <w:rPr>
          <w:rFonts w:ascii="Times New Roman" w:hAnsi="Times New Roman" w:cs="Times New Roman"/>
          <w:sz w:val="24"/>
          <w:szCs w:val="24"/>
        </w:rPr>
        <w:t xml:space="preserve">. godini </w:t>
      </w:r>
      <w:r w:rsidR="006D525D">
        <w:rPr>
          <w:rFonts w:ascii="Times New Roman" w:hAnsi="Times New Roman" w:cs="Times New Roman"/>
          <w:sz w:val="24"/>
          <w:szCs w:val="24"/>
        </w:rPr>
        <w:t xml:space="preserve">viši </w:t>
      </w:r>
      <w:r w:rsidRPr="00686852">
        <w:rPr>
          <w:rFonts w:ascii="Times New Roman" w:hAnsi="Times New Roman" w:cs="Times New Roman"/>
          <w:sz w:val="24"/>
          <w:szCs w:val="24"/>
        </w:rPr>
        <w:t>inspektori za</w:t>
      </w:r>
      <w:r w:rsidR="006D525D">
        <w:rPr>
          <w:rFonts w:ascii="Times New Roman" w:hAnsi="Times New Roman" w:cs="Times New Roman"/>
          <w:sz w:val="24"/>
          <w:szCs w:val="24"/>
        </w:rPr>
        <w:t xml:space="preserve"> poslove</w:t>
      </w:r>
      <w:r w:rsidRPr="00686852">
        <w:rPr>
          <w:rFonts w:ascii="Times New Roman" w:hAnsi="Times New Roman" w:cs="Times New Roman"/>
          <w:sz w:val="24"/>
          <w:szCs w:val="24"/>
        </w:rPr>
        <w:t xml:space="preserve"> radiološk</w:t>
      </w:r>
      <w:r w:rsidR="006D525D">
        <w:rPr>
          <w:rFonts w:ascii="Times New Roman" w:hAnsi="Times New Roman" w:cs="Times New Roman"/>
          <w:sz w:val="24"/>
          <w:szCs w:val="24"/>
        </w:rPr>
        <w:t>e</w:t>
      </w:r>
      <w:r w:rsidRPr="00686852">
        <w:rPr>
          <w:rFonts w:ascii="Times New Roman" w:hAnsi="Times New Roman" w:cs="Times New Roman"/>
          <w:sz w:val="24"/>
          <w:szCs w:val="24"/>
        </w:rPr>
        <w:t xml:space="preserve"> i nuklearn</w:t>
      </w:r>
      <w:r w:rsidR="006D525D">
        <w:rPr>
          <w:rFonts w:ascii="Times New Roman" w:hAnsi="Times New Roman" w:cs="Times New Roman"/>
          <w:sz w:val="24"/>
          <w:szCs w:val="24"/>
        </w:rPr>
        <w:t>e</w:t>
      </w:r>
      <w:r w:rsidRPr="00686852">
        <w:rPr>
          <w:rFonts w:ascii="Times New Roman" w:hAnsi="Times New Roman" w:cs="Times New Roman"/>
          <w:sz w:val="24"/>
          <w:szCs w:val="24"/>
        </w:rPr>
        <w:t xml:space="preserve"> sigurnost</w:t>
      </w:r>
      <w:r w:rsidR="006D525D">
        <w:rPr>
          <w:rFonts w:ascii="Times New Roman" w:hAnsi="Times New Roman" w:cs="Times New Roman"/>
          <w:sz w:val="24"/>
          <w:szCs w:val="24"/>
        </w:rPr>
        <w:t>i</w:t>
      </w:r>
      <w:r w:rsidR="005B3D35">
        <w:rPr>
          <w:rFonts w:ascii="Times New Roman" w:hAnsi="Times New Roman" w:cs="Times New Roman"/>
          <w:sz w:val="24"/>
          <w:szCs w:val="24"/>
        </w:rPr>
        <w:t xml:space="preserve"> </w:t>
      </w:r>
      <w:r w:rsidRPr="00686852">
        <w:rPr>
          <w:rFonts w:ascii="Times New Roman" w:hAnsi="Times New Roman" w:cs="Times New Roman"/>
          <w:sz w:val="24"/>
          <w:szCs w:val="24"/>
        </w:rPr>
        <w:t xml:space="preserve">sudjelovali su </w:t>
      </w:r>
      <w:r w:rsidR="006D525D">
        <w:rPr>
          <w:rFonts w:ascii="Times New Roman" w:hAnsi="Times New Roman" w:cs="Times New Roman"/>
          <w:sz w:val="24"/>
          <w:szCs w:val="24"/>
        </w:rPr>
        <w:t>na</w:t>
      </w:r>
      <w:r w:rsidRPr="00686852">
        <w:rPr>
          <w:rFonts w:ascii="Times New Roman" w:hAnsi="Times New Roman" w:cs="Times New Roman"/>
          <w:sz w:val="24"/>
          <w:szCs w:val="24"/>
        </w:rPr>
        <w:t xml:space="preserve"> vježbama IAEA, Europske komisije i vježbama provjere sustava, odnosno mogućnosti komuniciranja svih sudionika preko platforme KID u slučaju nesreće u NE Krško. </w:t>
      </w:r>
    </w:p>
    <w:p w:rsidR="001262C3" w:rsidRDefault="001262C3" w:rsidP="000F0ABB">
      <w:pPr>
        <w:spacing w:after="0" w:line="276" w:lineRule="auto"/>
        <w:jc w:val="both"/>
        <w:rPr>
          <w:rFonts w:ascii="Times New Roman" w:hAnsi="Times New Roman" w:cs="Times New Roman"/>
          <w:sz w:val="24"/>
          <w:szCs w:val="24"/>
        </w:rPr>
      </w:pPr>
    </w:p>
    <w:p w:rsidR="008B16A9" w:rsidRDefault="008B16A9" w:rsidP="000F0ABB">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202</w:t>
      </w:r>
      <w:r w:rsidR="00FC16E2">
        <w:rPr>
          <w:rFonts w:ascii="Times New Roman" w:hAnsi="Times New Roman" w:cs="Times New Roman"/>
          <w:sz w:val="24"/>
          <w:szCs w:val="24"/>
        </w:rPr>
        <w:t>3</w:t>
      </w:r>
      <w:r w:rsidRPr="00686852">
        <w:rPr>
          <w:rFonts w:ascii="Times New Roman" w:hAnsi="Times New Roman" w:cs="Times New Roman"/>
          <w:sz w:val="24"/>
          <w:szCs w:val="24"/>
        </w:rPr>
        <w:t xml:space="preserve">. godini </w:t>
      </w:r>
      <w:r w:rsidR="00FC16E2">
        <w:rPr>
          <w:rFonts w:ascii="Times New Roman" w:hAnsi="Times New Roman" w:cs="Times New Roman"/>
          <w:sz w:val="24"/>
          <w:szCs w:val="24"/>
        </w:rPr>
        <w:t xml:space="preserve">viši </w:t>
      </w:r>
      <w:r w:rsidRPr="00686852">
        <w:rPr>
          <w:rFonts w:ascii="Times New Roman" w:hAnsi="Times New Roman" w:cs="Times New Roman"/>
          <w:sz w:val="24"/>
          <w:szCs w:val="24"/>
        </w:rPr>
        <w:t xml:space="preserve">inspektori </w:t>
      </w:r>
      <w:r w:rsidR="00FC16E2" w:rsidRPr="00686852">
        <w:rPr>
          <w:rFonts w:ascii="Times New Roman" w:hAnsi="Times New Roman" w:cs="Times New Roman"/>
          <w:sz w:val="24"/>
          <w:szCs w:val="24"/>
        </w:rPr>
        <w:t>za</w:t>
      </w:r>
      <w:r w:rsidR="00FC16E2">
        <w:rPr>
          <w:rFonts w:ascii="Times New Roman" w:hAnsi="Times New Roman" w:cs="Times New Roman"/>
          <w:sz w:val="24"/>
          <w:szCs w:val="24"/>
        </w:rPr>
        <w:t xml:space="preserve"> poslove</w:t>
      </w:r>
      <w:r w:rsidR="00FC16E2" w:rsidRPr="00686852">
        <w:rPr>
          <w:rFonts w:ascii="Times New Roman" w:hAnsi="Times New Roman" w:cs="Times New Roman"/>
          <w:sz w:val="24"/>
          <w:szCs w:val="24"/>
        </w:rPr>
        <w:t xml:space="preserve"> radiološk</w:t>
      </w:r>
      <w:r w:rsidR="00FC16E2">
        <w:rPr>
          <w:rFonts w:ascii="Times New Roman" w:hAnsi="Times New Roman" w:cs="Times New Roman"/>
          <w:sz w:val="24"/>
          <w:szCs w:val="24"/>
        </w:rPr>
        <w:t>e</w:t>
      </w:r>
      <w:r w:rsidR="00FC16E2" w:rsidRPr="00686852">
        <w:rPr>
          <w:rFonts w:ascii="Times New Roman" w:hAnsi="Times New Roman" w:cs="Times New Roman"/>
          <w:sz w:val="24"/>
          <w:szCs w:val="24"/>
        </w:rPr>
        <w:t xml:space="preserve"> i nuklearn</w:t>
      </w:r>
      <w:r w:rsidR="00FC16E2">
        <w:rPr>
          <w:rFonts w:ascii="Times New Roman" w:hAnsi="Times New Roman" w:cs="Times New Roman"/>
          <w:sz w:val="24"/>
          <w:szCs w:val="24"/>
        </w:rPr>
        <w:t>e</w:t>
      </w:r>
      <w:r w:rsidR="00FC16E2" w:rsidRPr="00686852">
        <w:rPr>
          <w:rFonts w:ascii="Times New Roman" w:hAnsi="Times New Roman" w:cs="Times New Roman"/>
          <w:sz w:val="24"/>
          <w:szCs w:val="24"/>
        </w:rPr>
        <w:t xml:space="preserve"> sigurnost</w:t>
      </w:r>
      <w:r w:rsidR="00FC16E2">
        <w:rPr>
          <w:rFonts w:ascii="Times New Roman" w:hAnsi="Times New Roman" w:cs="Times New Roman"/>
          <w:sz w:val="24"/>
          <w:szCs w:val="24"/>
        </w:rPr>
        <w:t>i</w:t>
      </w:r>
      <w:r w:rsidR="00FC16E2"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sudjelovali </w:t>
      </w:r>
      <w:r w:rsidR="00641394" w:rsidRPr="00686852">
        <w:rPr>
          <w:rFonts w:ascii="Times New Roman" w:hAnsi="Times New Roman" w:cs="Times New Roman"/>
          <w:sz w:val="24"/>
          <w:szCs w:val="24"/>
        </w:rPr>
        <w:t>su</w:t>
      </w:r>
      <w:r w:rsidR="00641394">
        <w:rPr>
          <w:rFonts w:ascii="Times New Roman" w:hAnsi="Times New Roman" w:cs="Times New Roman"/>
          <w:sz w:val="24"/>
          <w:szCs w:val="24"/>
        </w:rPr>
        <w:t xml:space="preserve"> </w:t>
      </w:r>
      <w:r w:rsidR="00FC16E2">
        <w:rPr>
          <w:rFonts w:ascii="Times New Roman" w:hAnsi="Times New Roman" w:cs="Times New Roman"/>
          <w:sz w:val="24"/>
          <w:szCs w:val="24"/>
        </w:rPr>
        <w:t>na</w:t>
      </w:r>
      <w:r w:rsidRPr="00686852">
        <w:rPr>
          <w:rFonts w:ascii="Times New Roman" w:hAnsi="Times New Roman" w:cs="Times New Roman"/>
          <w:sz w:val="24"/>
          <w:szCs w:val="24"/>
        </w:rPr>
        <w:t xml:space="preserve"> </w:t>
      </w:r>
      <w:r w:rsidR="005A6222">
        <w:rPr>
          <w:rFonts w:ascii="Times New Roman" w:hAnsi="Times New Roman" w:cs="Times New Roman"/>
          <w:sz w:val="24"/>
          <w:szCs w:val="24"/>
        </w:rPr>
        <w:t>radionici u sklopu kongresa „</w:t>
      </w:r>
      <w:r w:rsidR="00FC16E2">
        <w:rPr>
          <w:rFonts w:ascii="Times New Roman" w:hAnsi="Times New Roman" w:cs="Times New Roman"/>
          <w:sz w:val="24"/>
          <w:szCs w:val="24"/>
        </w:rPr>
        <w:t>CSCM World Congress on CBRNe Science &amp; Consequence Management</w:t>
      </w:r>
      <w:r w:rsidR="005A6222">
        <w:rPr>
          <w:rFonts w:ascii="Times New Roman" w:hAnsi="Times New Roman" w:cs="Times New Roman"/>
          <w:sz w:val="24"/>
          <w:szCs w:val="24"/>
        </w:rPr>
        <w:t>“</w:t>
      </w:r>
      <w:r w:rsidR="00FC16E2">
        <w:rPr>
          <w:rFonts w:ascii="Times New Roman" w:hAnsi="Times New Roman" w:cs="Times New Roman"/>
          <w:sz w:val="24"/>
          <w:szCs w:val="24"/>
        </w:rPr>
        <w:t xml:space="preserve"> </w:t>
      </w:r>
      <w:r w:rsidR="005A6222">
        <w:rPr>
          <w:rFonts w:ascii="Times New Roman" w:hAnsi="Times New Roman" w:cs="Times New Roman"/>
          <w:sz w:val="24"/>
          <w:szCs w:val="24"/>
        </w:rPr>
        <w:t xml:space="preserve">održanog </w:t>
      </w:r>
      <w:r w:rsidR="00FC16E2">
        <w:rPr>
          <w:rFonts w:ascii="Times New Roman" w:hAnsi="Times New Roman" w:cs="Times New Roman"/>
          <w:sz w:val="24"/>
          <w:szCs w:val="24"/>
        </w:rPr>
        <w:t>u Cavtatu</w:t>
      </w:r>
      <w:r w:rsidRPr="00686852">
        <w:rPr>
          <w:rFonts w:ascii="Times New Roman" w:hAnsi="Times New Roman" w:cs="Times New Roman"/>
          <w:sz w:val="24"/>
          <w:szCs w:val="24"/>
        </w:rPr>
        <w:t>, s temom odgovora na radiološki izvanredni događaj</w:t>
      </w:r>
      <w:r w:rsidR="005A6222">
        <w:rPr>
          <w:rFonts w:ascii="Times New Roman" w:hAnsi="Times New Roman" w:cs="Times New Roman"/>
          <w:sz w:val="24"/>
          <w:szCs w:val="24"/>
        </w:rPr>
        <w:t>.</w:t>
      </w:r>
      <w:r w:rsidR="005B3D35">
        <w:rPr>
          <w:rFonts w:ascii="Times New Roman" w:hAnsi="Times New Roman" w:cs="Times New Roman"/>
          <w:sz w:val="24"/>
          <w:szCs w:val="24"/>
        </w:rPr>
        <w:t xml:space="preserve"> </w:t>
      </w:r>
      <w:r w:rsidR="005A6222">
        <w:rPr>
          <w:rFonts w:ascii="Times New Roman" w:hAnsi="Times New Roman" w:cs="Times New Roman"/>
          <w:sz w:val="24"/>
          <w:szCs w:val="24"/>
        </w:rPr>
        <w:t>U sklopu istog kongresa održana je i vježba „CAVTAT 2023“</w:t>
      </w:r>
      <w:r w:rsidR="00641394">
        <w:rPr>
          <w:rFonts w:ascii="Times New Roman" w:hAnsi="Times New Roman" w:cs="Times New Roman"/>
          <w:sz w:val="24"/>
          <w:szCs w:val="24"/>
        </w:rPr>
        <w:t xml:space="preserve">, u organizaciji </w:t>
      </w:r>
      <w:r w:rsidR="001262C3">
        <w:rPr>
          <w:rFonts w:ascii="Times New Roman" w:hAnsi="Times New Roman" w:cs="Times New Roman"/>
          <w:sz w:val="24"/>
          <w:szCs w:val="24"/>
        </w:rPr>
        <w:t>MUP-a</w:t>
      </w:r>
      <w:r w:rsidR="00641394">
        <w:rPr>
          <w:rFonts w:ascii="Times New Roman" w:hAnsi="Times New Roman" w:cs="Times New Roman"/>
          <w:sz w:val="24"/>
          <w:szCs w:val="24"/>
        </w:rPr>
        <w:t>,</w:t>
      </w:r>
      <w:r w:rsidR="005A6222">
        <w:rPr>
          <w:rFonts w:ascii="Times New Roman" w:hAnsi="Times New Roman" w:cs="Times New Roman"/>
          <w:sz w:val="24"/>
          <w:szCs w:val="24"/>
        </w:rPr>
        <w:t xml:space="preserve"> na kojoj su također sudjelovali viši </w:t>
      </w:r>
      <w:r w:rsidR="005A6222" w:rsidRPr="00686852">
        <w:rPr>
          <w:rFonts w:ascii="Times New Roman" w:hAnsi="Times New Roman" w:cs="Times New Roman"/>
          <w:sz w:val="24"/>
          <w:szCs w:val="24"/>
        </w:rPr>
        <w:t>inspektori za</w:t>
      </w:r>
      <w:r w:rsidR="005A6222">
        <w:rPr>
          <w:rFonts w:ascii="Times New Roman" w:hAnsi="Times New Roman" w:cs="Times New Roman"/>
          <w:sz w:val="24"/>
          <w:szCs w:val="24"/>
        </w:rPr>
        <w:t xml:space="preserve"> poslove</w:t>
      </w:r>
      <w:r w:rsidR="005A6222" w:rsidRPr="00686852">
        <w:rPr>
          <w:rFonts w:ascii="Times New Roman" w:hAnsi="Times New Roman" w:cs="Times New Roman"/>
          <w:sz w:val="24"/>
          <w:szCs w:val="24"/>
        </w:rPr>
        <w:t xml:space="preserve"> radiološk</w:t>
      </w:r>
      <w:r w:rsidR="005A6222">
        <w:rPr>
          <w:rFonts w:ascii="Times New Roman" w:hAnsi="Times New Roman" w:cs="Times New Roman"/>
          <w:sz w:val="24"/>
          <w:szCs w:val="24"/>
        </w:rPr>
        <w:t>e</w:t>
      </w:r>
      <w:r w:rsidR="005A6222" w:rsidRPr="00686852">
        <w:rPr>
          <w:rFonts w:ascii="Times New Roman" w:hAnsi="Times New Roman" w:cs="Times New Roman"/>
          <w:sz w:val="24"/>
          <w:szCs w:val="24"/>
        </w:rPr>
        <w:t xml:space="preserve"> i nuklearn</w:t>
      </w:r>
      <w:r w:rsidR="005A6222">
        <w:rPr>
          <w:rFonts w:ascii="Times New Roman" w:hAnsi="Times New Roman" w:cs="Times New Roman"/>
          <w:sz w:val="24"/>
          <w:szCs w:val="24"/>
        </w:rPr>
        <w:t>e</w:t>
      </w:r>
      <w:r w:rsidR="005A6222" w:rsidRPr="00686852">
        <w:rPr>
          <w:rFonts w:ascii="Times New Roman" w:hAnsi="Times New Roman" w:cs="Times New Roman"/>
          <w:sz w:val="24"/>
          <w:szCs w:val="24"/>
        </w:rPr>
        <w:t xml:space="preserve"> sigurnost</w:t>
      </w:r>
      <w:r w:rsidR="005A6222">
        <w:rPr>
          <w:rFonts w:ascii="Times New Roman" w:hAnsi="Times New Roman" w:cs="Times New Roman"/>
          <w:sz w:val="24"/>
          <w:szCs w:val="24"/>
        </w:rPr>
        <w:t>i</w:t>
      </w:r>
      <w:r w:rsidRPr="00686852">
        <w:rPr>
          <w:rFonts w:ascii="Times New Roman" w:hAnsi="Times New Roman" w:cs="Times New Roman"/>
          <w:sz w:val="24"/>
          <w:szCs w:val="24"/>
        </w:rPr>
        <w:t>.</w:t>
      </w:r>
    </w:p>
    <w:p w:rsidR="0096702C" w:rsidRDefault="0096702C" w:rsidP="00E81B64">
      <w:pPr>
        <w:spacing w:after="0" w:line="276" w:lineRule="auto"/>
        <w:jc w:val="both"/>
        <w:rPr>
          <w:rFonts w:ascii="Times New Roman" w:hAnsi="Times New Roman" w:cs="Times New Roman"/>
          <w:sz w:val="24"/>
          <w:szCs w:val="24"/>
        </w:rPr>
      </w:pPr>
    </w:p>
    <w:p w:rsidR="0098322A" w:rsidRPr="001262C3" w:rsidRDefault="00772C9E" w:rsidP="00E81B64">
      <w:pPr>
        <w:pStyle w:val="Naslov1"/>
        <w:rPr>
          <w:b/>
        </w:rPr>
      </w:pPr>
      <w:bookmarkStart w:id="490" w:name="_Toc214541000"/>
      <w:r w:rsidRPr="001262C3">
        <w:rPr>
          <w:b/>
        </w:rPr>
        <w:t>5.</w:t>
      </w:r>
      <w:r w:rsidR="00185999" w:rsidRPr="001262C3">
        <w:rPr>
          <w:b/>
        </w:rPr>
        <w:t xml:space="preserve"> </w:t>
      </w:r>
      <w:r w:rsidR="00203A53" w:rsidRPr="001262C3">
        <w:rPr>
          <w:b/>
        </w:rPr>
        <w:t>Međunarodna suradnja na području radiološke i nuklearne sigurnosti</w:t>
      </w:r>
      <w:bookmarkEnd w:id="490"/>
      <w:r w:rsidR="0098322A" w:rsidRPr="001262C3">
        <w:rPr>
          <w:b/>
        </w:rPr>
        <w:t xml:space="preserve"> </w:t>
      </w:r>
    </w:p>
    <w:p w:rsidR="0098322A" w:rsidRPr="00555AA0" w:rsidRDefault="0098322A" w:rsidP="00555AA0">
      <w:pPr>
        <w:rPr>
          <w:rFonts w:ascii="Times New Roman" w:hAnsi="Times New Roman" w:cs="Times New Roman"/>
          <w:sz w:val="24"/>
        </w:rPr>
      </w:pPr>
    </w:p>
    <w:p w:rsidR="0098322A" w:rsidRPr="001262C3" w:rsidRDefault="00772C9E" w:rsidP="00E81B64">
      <w:pPr>
        <w:pStyle w:val="Naslov2"/>
        <w:rPr>
          <w:b/>
        </w:rPr>
      </w:pPr>
      <w:bookmarkStart w:id="491" w:name="_Toc214541001"/>
      <w:r w:rsidRPr="001262C3">
        <w:rPr>
          <w:b/>
        </w:rPr>
        <w:t>5.</w:t>
      </w:r>
      <w:r w:rsidR="0098322A" w:rsidRPr="001262C3">
        <w:rPr>
          <w:b/>
        </w:rPr>
        <w:t>1. Suradnja s Europskom unijom</w:t>
      </w:r>
      <w:bookmarkEnd w:id="491"/>
    </w:p>
    <w:p w:rsidR="00547957" w:rsidRPr="00ED42AD" w:rsidRDefault="00547957" w:rsidP="00E81B64">
      <w:pPr>
        <w:spacing w:after="0" w:line="276" w:lineRule="auto"/>
        <w:rPr>
          <w:rFonts w:ascii="Times New Roman" w:hAnsi="Times New Roman" w:cs="Times New Roman"/>
          <w:sz w:val="24"/>
          <w:szCs w:val="24"/>
        </w:rPr>
      </w:pPr>
    </w:p>
    <w:p w:rsidR="004975AE" w:rsidRPr="00686852" w:rsidRDefault="00863E63" w:rsidP="00E81B64">
      <w:pPr>
        <w:spacing w:after="0" w:line="276" w:lineRule="auto"/>
        <w:rPr>
          <w:rFonts w:ascii="Times New Roman" w:hAnsi="Times New Roman" w:cs="Times New Roman"/>
          <w:sz w:val="24"/>
          <w:szCs w:val="24"/>
        </w:rPr>
      </w:pPr>
      <w:r w:rsidRPr="00686852">
        <w:rPr>
          <w:rFonts w:ascii="Times New Roman" w:hAnsi="Times New Roman" w:cs="Times New Roman"/>
          <w:sz w:val="24"/>
          <w:szCs w:val="24"/>
        </w:rPr>
        <w:t xml:space="preserve">Tijekom izvještajnog razdoblja </w:t>
      </w:r>
      <w:r w:rsidR="004975AE" w:rsidRPr="00686852">
        <w:rPr>
          <w:rFonts w:ascii="Times New Roman" w:hAnsi="Times New Roman" w:cs="Times New Roman"/>
          <w:sz w:val="24"/>
          <w:szCs w:val="24"/>
        </w:rPr>
        <w:t xml:space="preserve">nastavljena je </w:t>
      </w:r>
      <w:r w:rsidR="00420D9B" w:rsidRPr="00686852">
        <w:rPr>
          <w:rFonts w:ascii="Times New Roman" w:hAnsi="Times New Roman" w:cs="Times New Roman"/>
          <w:sz w:val="24"/>
          <w:szCs w:val="24"/>
        </w:rPr>
        <w:t>kontinuirana</w:t>
      </w:r>
      <w:r w:rsidR="004975AE" w:rsidRPr="00686852">
        <w:rPr>
          <w:rFonts w:ascii="Times New Roman" w:hAnsi="Times New Roman" w:cs="Times New Roman"/>
          <w:sz w:val="24"/>
          <w:szCs w:val="24"/>
        </w:rPr>
        <w:t xml:space="preserve"> suradnja s EU</w:t>
      </w:r>
      <w:r w:rsidR="00144494" w:rsidRPr="00686852">
        <w:rPr>
          <w:rFonts w:ascii="Times New Roman" w:hAnsi="Times New Roman" w:cs="Times New Roman"/>
          <w:sz w:val="24"/>
          <w:szCs w:val="24"/>
        </w:rPr>
        <w:t>.</w:t>
      </w:r>
      <w:r w:rsidR="00420D9B" w:rsidRPr="00686852">
        <w:rPr>
          <w:rFonts w:ascii="Times New Roman" w:hAnsi="Times New Roman" w:cs="Times New Roman"/>
          <w:sz w:val="24"/>
          <w:szCs w:val="24"/>
        </w:rPr>
        <w:t xml:space="preserve"> </w:t>
      </w:r>
    </w:p>
    <w:p w:rsidR="00B5215E" w:rsidRDefault="00B5215E" w:rsidP="00E81B64">
      <w:pPr>
        <w:spacing w:after="0" w:line="276" w:lineRule="auto"/>
        <w:jc w:val="both"/>
        <w:rPr>
          <w:rFonts w:ascii="Times New Roman" w:hAnsi="Times New Roman" w:cs="Times New Roman"/>
          <w:sz w:val="24"/>
          <w:szCs w:val="24"/>
        </w:rPr>
      </w:pPr>
    </w:p>
    <w:p w:rsidR="00B5215E" w:rsidRDefault="00B5215E" w:rsidP="00E81B64">
      <w:pPr>
        <w:spacing w:after="0" w:line="276" w:lineRule="auto"/>
        <w:jc w:val="both"/>
        <w:rPr>
          <w:rFonts w:ascii="Times New Roman" w:hAnsi="Times New Roman" w:cs="Times New Roman"/>
          <w:sz w:val="24"/>
          <w:szCs w:val="24"/>
        </w:rPr>
      </w:pPr>
    </w:p>
    <w:p w:rsidR="00B5215E" w:rsidRDefault="00B5215E" w:rsidP="00B5215E">
      <w:pPr>
        <w:pStyle w:val="Naslov3"/>
        <w:rPr>
          <w:b/>
        </w:rPr>
      </w:pPr>
      <w:bookmarkStart w:id="492" w:name="_Toc214541002"/>
      <w:r>
        <w:rPr>
          <w:b/>
        </w:rPr>
        <w:lastRenderedPageBreak/>
        <w:t>5.1.1.</w:t>
      </w:r>
      <w:r w:rsidR="00510155">
        <w:rPr>
          <w:b/>
        </w:rPr>
        <w:t xml:space="preserve"> SAMIRA akcijski plan</w:t>
      </w:r>
      <w:bookmarkEnd w:id="492"/>
      <w:r w:rsidR="00510155">
        <w:rPr>
          <w:b/>
        </w:rPr>
        <w:t xml:space="preserve"> </w:t>
      </w:r>
    </w:p>
    <w:p w:rsidR="008C67E8" w:rsidRPr="00555AA0" w:rsidRDefault="008C67E8" w:rsidP="00E81B64">
      <w:pPr>
        <w:spacing w:after="0" w:line="276" w:lineRule="auto"/>
        <w:jc w:val="both"/>
        <w:rPr>
          <w:rFonts w:ascii="Times New Roman" w:hAnsi="Times New Roman" w:cs="Times New Roman"/>
          <w:sz w:val="24"/>
        </w:rPr>
      </w:pPr>
    </w:p>
    <w:p w:rsidR="004975AE" w:rsidRPr="00686852" w:rsidRDefault="008C67E8" w:rsidP="00E81B64">
      <w:pPr>
        <w:spacing w:after="0" w:line="276" w:lineRule="auto"/>
        <w:jc w:val="both"/>
        <w:rPr>
          <w:rFonts w:ascii="Times New Roman" w:hAnsi="Times New Roman" w:cs="Times New Roman"/>
          <w:sz w:val="24"/>
          <w:szCs w:val="24"/>
        </w:rPr>
      </w:pPr>
      <w:r w:rsidRPr="008C67E8">
        <w:rPr>
          <w:rFonts w:ascii="Times New Roman" w:hAnsi="Times New Roman" w:cs="Times New Roman"/>
          <w:sz w:val="24"/>
          <w:szCs w:val="24"/>
        </w:rPr>
        <w:t xml:space="preserve">Tijekom </w:t>
      </w:r>
      <w:r w:rsidR="000F0ABB">
        <w:rPr>
          <w:rFonts w:ascii="Times New Roman" w:hAnsi="Times New Roman" w:cs="Times New Roman"/>
          <w:sz w:val="24"/>
          <w:szCs w:val="24"/>
        </w:rPr>
        <w:t>izvještajnog razdoblja</w:t>
      </w:r>
      <w:r>
        <w:rPr>
          <w:rFonts w:ascii="Times New Roman" w:hAnsi="Times New Roman" w:cs="Times New Roman"/>
          <w:sz w:val="24"/>
          <w:szCs w:val="24"/>
        </w:rPr>
        <w:t xml:space="preserve"> predstavnici</w:t>
      </w:r>
      <w:r w:rsidR="00510155">
        <w:rPr>
          <w:rFonts w:ascii="Times New Roman" w:hAnsi="Times New Roman" w:cs="Times New Roman"/>
          <w:sz w:val="24"/>
          <w:szCs w:val="24"/>
        </w:rPr>
        <w:t xml:space="preserve"> </w:t>
      </w:r>
      <w:r w:rsidRPr="00686852">
        <w:rPr>
          <w:rFonts w:ascii="Times New Roman" w:hAnsi="Times New Roman" w:cs="Times New Roman"/>
          <w:sz w:val="24"/>
          <w:szCs w:val="24"/>
        </w:rPr>
        <w:t>Republike Hrvatske</w:t>
      </w:r>
      <w:r w:rsidR="00510155">
        <w:rPr>
          <w:rFonts w:ascii="Times New Roman" w:hAnsi="Times New Roman" w:cs="Times New Roman"/>
          <w:sz w:val="24"/>
          <w:szCs w:val="24"/>
        </w:rPr>
        <w:t xml:space="preserve"> sudjelovali su na p</w:t>
      </w:r>
      <w:r w:rsidR="000F0ABB">
        <w:rPr>
          <w:rFonts w:ascii="Times New Roman" w:hAnsi="Times New Roman" w:cs="Times New Roman"/>
          <w:sz w:val="24"/>
          <w:szCs w:val="24"/>
        </w:rPr>
        <w:t>lenarnim sastancima upravljačke</w:t>
      </w:r>
      <w:r w:rsidR="00510155">
        <w:rPr>
          <w:rFonts w:ascii="Times New Roman" w:hAnsi="Times New Roman" w:cs="Times New Roman"/>
          <w:sz w:val="24"/>
          <w:szCs w:val="24"/>
        </w:rPr>
        <w:t xml:space="preserve"> grupe </w:t>
      </w:r>
      <w:r w:rsidR="004975AE" w:rsidRPr="00686852">
        <w:rPr>
          <w:rFonts w:ascii="Times New Roman" w:hAnsi="Times New Roman" w:cs="Times New Roman"/>
          <w:sz w:val="24"/>
          <w:szCs w:val="24"/>
        </w:rPr>
        <w:t>SAMIRA</w:t>
      </w:r>
      <w:r w:rsidR="00510155">
        <w:rPr>
          <w:rFonts w:ascii="Times New Roman" w:hAnsi="Times New Roman" w:cs="Times New Roman"/>
          <w:sz w:val="24"/>
          <w:szCs w:val="24"/>
        </w:rPr>
        <w:t xml:space="preserve"> (eng. </w:t>
      </w:r>
      <w:r w:rsidR="00510155" w:rsidRPr="00510155">
        <w:rPr>
          <w:rFonts w:ascii="Times New Roman" w:hAnsi="Times New Roman" w:cs="Times New Roman"/>
          <w:sz w:val="24"/>
          <w:szCs w:val="24"/>
        </w:rPr>
        <w:t>Strategic Agenda for Medical Ionising Radiation Applications</w:t>
      </w:r>
      <w:r w:rsidR="00510155">
        <w:rPr>
          <w:rFonts w:ascii="Times New Roman" w:hAnsi="Times New Roman" w:cs="Times New Roman"/>
          <w:sz w:val="24"/>
          <w:szCs w:val="24"/>
        </w:rPr>
        <w:t>)</w:t>
      </w:r>
      <w:r w:rsidR="00510155" w:rsidRPr="00510155">
        <w:rPr>
          <w:rFonts w:ascii="Times New Roman" w:hAnsi="Times New Roman" w:cs="Times New Roman"/>
          <w:sz w:val="24"/>
          <w:szCs w:val="24"/>
        </w:rPr>
        <w:t xml:space="preserve"> </w:t>
      </w:r>
      <w:r w:rsidR="00510155">
        <w:rPr>
          <w:rFonts w:ascii="Times New Roman" w:hAnsi="Times New Roman" w:cs="Times New Roman"/>
          <w:sz w:val="24"/>
          <w:szCs w:val="24"/>
        </w:rPr>
        <w:t xml:space="preserve">za </w:t>
      </w:r>
      <w:r w:rsidR="00510155" w:rsidRPr="00686852">
        <w:rPr>
          <w:rFonts w:ascii="Times New Roman" w:eastAsia="Calibri" w:hAnsi="Times New Roman" w:cs="Times New Roman"/>
          <w:bCs/>
          <w:iCs/>
          <w:sz w:val="24"/>
          <w:szCs w:val="24"/>
        </w:rPr>
        <w:t>kvalitetu i sigurnost</w:t>
      </w:r>
      <w:r w:rsidR="00510155">
        <w:rPr>
          <w:rFonts w:ascii="Times New Roman" w:eastAsia="Calibri" w:hAnsi="Times New Roman" w:cs="Times New Roman"/>
          <w:bCs/>
          <w:iCs/>
          <w:sz w:val="24"/>
          <w:szCs w:val="24"/>
        </w:rPr>
        <w:t xml:space="preserve"> </w:t>
      </w:r>
      <w:r w:rsidR="00510155">
        <w:rPr>
          <w:rFonts w:ascii="Times New Roman" w:hAnsi="Times New Roman" w:cs="Times New Roman"/>
          <w:sz w:val="24"/>
          <w:szCs w:val="24"/>
        </w:rPr>
        <w:t>(</w:t>
      </w:r>
      <w:r w:rsidR="00510155" w:rsidRPr="00510155">
        <w:rPr>
          <w:rFonts w:ascii="Times New Roman" w:hAnsi="Times New Roman" w:cs="Times New Roman"/>
          <w:sz w:val="24"/>
          <w:szCs w:val="24"/>
        </w:rPr>
        <w:t>Steering Group on Quality and Safety</w:t>
      </w:r>
      <w:r w:rsidR="00510155">
        <w:rPr>
          <w:rFonts w:ascii="Times New Roman" w:hAnsi="Times New Roman" w:cs="Times New Roman"/>
          <w:sz w:val="24"/>
          <w:szCs w:val="24"/>
        </w:rPr>
        <w:t xml:space="preserve">) </w:t>
      </w:r>
      <w:r w:rsidR="00510155">
        <w:rPr>
          <w:rFonts w:ascii="Times New Roman" w:eastAsia="Calibri" w:hAnsi="Times New Roman" w:cs="Times New Roman"/>
          <w:bCs/>
          <w:iCs/>
          <w:sz w:val="24"/>
          <w:szCs w:val="24"/>
        </w:rPr>
        <w:t>strateškog</w:t>
      </w:r>
      <w:r w:rsidR="004975AE" w:rsidRPr="00686852">
        <w:rPr>
          <w:rFonts w:ascii="Times New Roman" w:eastAsia="Calibri" w:hAnsi="Times New Roman" w:cs="Times New Roman"/>
          <w:bCs/>
          <w:iCs/>
          <w:sz w:val="24"/>
          <w:szCs w:val="24"/>
        </w:rPr>
        <w:t xml:space="preserve"> program</w:t>
      </w:r>
      <w:r w:rsidR="00510155">
        <w:rPr>
          <w:rFonts w:ascii="Times New Roman" w:eastAsia="Calibri" w:hAnsi="Times New Roman" w:cs="Times New Roman"/>
          <w:bCs/>
          <w:iCs/>
          <w:sz w:val="24"/>
          <w:szCs w:val="24"/>
        </w:rPr>
        <w:t>a</w:t>
      </w:r>
      <w:r w:rsidR="004975AE" w:rsidRPr="00686852">
        <w:rPr>
          <w:rFonts w:ascii="Times New Roman" w:eastAsia="Calibri" w:hAnsi="Times New Roman" w:cs="Times New Roman"/>
          <w:bCs/>
          <w:iCs/>
          <w:sz w:val="24"/>
          <w:szCs w:val="24"/>
        </w:rPr>
        <w:t xml:space="preserve"> EU za primjenu </w:t>
      </w:r>
      <w:r w:rsidR="00510155">
        <w:rPr>
          <w:rFonts w:ascii="Times New Roman" w:eastAsia="Calibri" w:hAnsi="Times New Roman" w:cs="Times New Roman"/>
          <w:bCs/>
          <w:iCs/>
          <w:sz w:val="24"/>
          <w:szCs w:val="24"/>
        </w:rPr>
        <w:t>radioloških i nuklearnih tehnologija u zdravstvu. SAMIRA strateški program je</w:t>
      </w:r>
      <w:r w:rsidR="004975AE" w:rsidRPr="00686852">
        <w:rPr>
          <w:rFonts w:ascii="Times New Roman" w:eastAsia="Calibri" w:hAnsi="Times New Roman" w:cs="Times New Roman"/>
          <w:bCs/>
          <w:iCs/>
          <w:sz w:val="24"/>
          <w:szCs w:val="24"/>
        </w:rPr>
        <w:t xml:space="preserve"> prvi sveobuhvatni plan djelovanja za potporu sigurnoj, visokokvalitetnoj i pravednoj primjeni radiološke i nuklearne tehnologije u zdravstvu</w:t>
      </w:r>
      <w:r w:rsidR="00144494" w:rsidRPr="00686852">
        <w:rPr>
          <w:rFonts w:ascii="Times New Roman" w:eastAsia="Calibri" w:hAnsi="Times New Roman" w:cs="Times New Roman"/>
          <w:bCs/>
          <w:iCs/>
          <w:sz w:val="24"/>
          <w:szCs w:val="24"/>
        </w:rPr>
        <w:t>,</w:t>
      </w:r>
      <w:r w:rsidR="004975AE" w:rsidRPr="00686852">
        <w:rPr>
          <w:rFonts w:ascii="Times New Roman" w:eastAsia="Calibri" w:hAnsi="Times New Roman" w:cs="Times New Roman"/>
          <w:bCs/>
          <w:iCs/>
          <w:sz w:val="24"/>
          <w:szCs w:val="24"/>
        </w:rPr>
        <w:t xml:space="preserve"> u cilju usmjeravanja budućeg koordiniranog djelovanja EU-a. Plan</w:t>
      </w:r>
      <w:r w:rsidR="00510155">
        <w:rPr>
          <w:rFonts w:ascii="Times New Roman" w:eastAsia="Calibri" w:hAnsi="Times New Roman" w:cs="Times New Roman"/>
          <w:bCs/>
          <w:iCs/>
          <w:sz w:val="24"/>
          <w:szCs w:val="24"/>
        </w:rPr>
        <w:t>om se</w:t>
      </w:r>
      <w:r w:rsidR="004975AE" w:rsidRPr="00686852">
        <w:rPr>
          <w:rFonts w:ascii="Times New Roman" w:eastAsia="Calibri" w:hAnsi="Times New Roman" w:cs="Times New Roman"/>
          <w:bCs/>
          <w:iCs/>
          <w:sz w:val="24"/>
          <w:szCs w:val="24"/>
        </w:rPr>
        <w:t xml:space="preserve"> građanima EU-a osigur</w:t>
      </w:r>
      <w:r w:rsidR="00510155">
        <w:rPr>
          <w:rFonts w:ascii="Times New Roman" w:eastAsia="Calibri" w:hAnsi="Times New Roman" w:cs="Times New Roman"/>
          <w:bCs/>
          <w:iCs/>
          <w:sz w:val="24"/>
          <w:szCs w:val="24"/>
        </w:rPr>
        <w:t>ava</w:t>
      </w:r>
      <w:r w:rsidR="004975AE" w:rsidRPr="00686852">
        <w:rPr>
          <w:rFonts w:ascii="Times New Roman" w:eastAsia="Calibri" w:hAnsi="Times New Roman" w:cs="Times New Roman"/>
          <w:bCs/>
          <w:iCs/>
          <w:sz w:val="24"/>
          <w:szCs w:val="24"/>
        </w:rPr>
        <w:t xml:space="preserve"> pristup visokokvalitetnim tehnologijama u </w:t>
      </w:r>
      <w:r w:rsidR="00510155">
        <w:rPr>
          <w:rFonts w:ascii="Times New Roman" w:eastAsia="Calibri" w:hAnsi="Times New Roman" w:cs="Times New Roman"/>
          <w:bCs/>
          <w:iCs/>
          <w:sz w:val="24"/>
          <w:szCs w:val="24"/>
        </w:rPr>
        <w:t xml:space="preserve">radiološkoj dijagnostici, nuklearnoj </w:t>
      </w:r>
      <w:r w:rsidR="004975AE" w:rsidRPr="00686852">
        <w:rPr>
          <w:rFonts w:ascii="Times New Roman" w:eastAsia="Calibri" w:hAnsi="Times New Roman" w:cs="Times New Roman"/>
          <w:bCs/>
          <w:iCs/>
          <w:sz w:val="24"/>
          <w:szCs w:val="24"/>
        </w:rPr>
        <w:t>medicini</w:t>
      </w:r>
      <w:r w:rsidR="00510155">
        <w:rPr>
          <w:rFonts w:ascii="Times New Roman" w:eastAsia="Calibri" w:hAnsi="Times New Roman" w:cs="Times New Roman"/>
          <w:bCs/>
          <w:iCs/>
          <w:sz w:val="24"/>
          <w:szCs w:val="24"/>
        </w:rPr>
        <w:t xml:space="preserve"> i radioterapiji</w:t>
      </w:r>
      <w:r w:rsidR="004975AE" w:rsidRPr="00686852">
        <w:rPr>
          <w:rFonts w:ascii="Times New Roman" w:eastAsia="Calibri" w:hAnsi="Times New Roman" w:cs="Times New Roman"/>
          <w:bCs/>
          <w:iCs/>
          <w:sz w:val="24"/>
          <w:szCs w:val="24"/>
        </w:rPr>
        <w:t>, u skladu s n</w:t>
      </w:r>
      <w:r w:rsidR="00510155">
        <w:rPr>
          <w:rFonts w:ascii="Times New Roman" w:eastAsia="Calibri" w:hAnsi="Times New Roman" w:cs="Times New Roman"/>
          <w:bCs/>
          <w:iCs/>
          <w:sz w:val="24"/>
          <w:szCs w:val="24"/>
        </w:rPr>
        <w:t>ajvišim sigurnosnim standardima</w:t>
      </w:r>
      <w:r w:rsidR="001A341F" w:rsidRPr="00686852">
        <w:rPr>
          <w:rFonts w:ascii="Times New Roman" w:eastAsia="Calibri" w:hAnsi="Times New Roman" w:cs="Times New Roman"/>
          <w:bCs/>
          <w:iCs/>
          <w:sz w:val="24"/>
          <w:szCs w:val="24"/>
        </w:rPr>
        <w:t xml:space="preserve">. </w:t>
      </w:r>
      <w:r w:rsidR="00510155">
        <w:rPr>
          <w:rFonts w:ascii="Times New Roman" w:eastAsia="Calibri" w:hAnsi="Times New Roman" w:cs="Times New Roman"/>
          <w:bCs/>
          <w:iCs/>
          <w:sz w:val="24"/>
          <w:szCs w:val="24"/>
        </w:rPr>
        <w:t>Također, akcijskim planom osigurava se opskrba medicinskim radioizotopima u EU</w:t>
      </w:r>
      <w:r w:rsidR="00063C23">
        <w:rPr>
          <w:rFonts w:ascii="Times New Roman" w:eastAsia="Calibri" w:hAnsi="Times New Roman" w:cs="Times New Roman"/>
          <w:bCs/>
          <w:iCs/>
          <w:sz w:val="24"/>
          <w:szCs w:val="24"/>
        </w:rPr>
        <w:t>, osiguravajući samodostatnost opskrbe te pristup europskim pacijentima vitalnim medicinskim procedurama te podržati razvoj novih terapija karcinoma.</w:t>
      </w:r>
    </w:p>
    <w:p w:rsidR="00754A46" w:rsidRDefault="00754A46" w:rsidP="00E81B64">
      <w:pPr>
        <w:spacing w:after="0" w:line="276" w:lineRule="auto"/>
        <w:jc w:val="both"/>
        <w:rPr>
          <w:rFonts w:ascii="Times New Roman" w:hAnsi="Times New Roman" w:cs="Times New Roman"/>
          <w:sz w:val="24"/>
          <w:szCs w:val="24"/>
        </w:rPr>
      </w:pPr>
    </w:p>
    <w:p w:rsidR="00F5384E" w:rsidRPr="001262C3" w:rsidRDefault="00F5384E" w:rsidP="00F5384E">
      <w:pPr>
        <w:pStyle w:val="Naslov3"/>
        <w:rPr>
          <w:b/>
        </w:rPr>
      </w:pPr>
      <w:bookmarkStart w:id="493" w:name="_Toc214541003"/>
      <w:r>
        <w:rPr>
          <w:b/>
        </w:rPr>
        <w:t>5.1.2.</w:t>
      </w:r>
      <w:r w:rsidRPr="001262C3">
        <w:rPr>
          <w:b/>
        </w:rPr>
        <w:t xml:space="preserve"> </w:t>
      </w:r>
      <w:r>
        <w:rPr>
          <w:b/>
        </w:rPr>
        <w:t>Povreda prava EU</w:t>
      </w:r>
      <w:bookmarkEnd w:id="493"/>
    </w:p>
    <w:p w:rsidR="00063C23" w:rsidRPr="00686852" w:rsidRDefault="00063C23" w:rsidP="00E81B64">
      <w:pPr>
        <w:spacing w:after="0" w:line="276" w:lineRule="auto"/>
        <w:jc w:val="both"/>
        <w:rPr>
          <w:rFonts w:ascii="Times New Roman" w:hAnsi="Times New Roman" w:cs="Times New Roman"/>
          <w:sz w:val="24"/>
          <w:szCs w:val="24"/>
        </w:rPr>
      </w:pPr>
    </w:p>
    <w:p w:rsidR="008966AE" w:rsidRDefault="000F0AB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Postupak</w:t>
      </w:r>
      <w:r w:rsidRPr="00686852">
        <w:rPr>
          <w:rFonts w:ascii="Times New Roman" w:eastAsia="Calibri" w:hAnsi="Times New Roman" w:cs="Times New Roman"/>
          <w:sz w:val="24"/>
          <w:szCs w:val="24"/>
        </w:rPr>
        <w:t xml:space="preserve"> povrede prava </w:t>
      </w:r>
      <w:r>
        <w:rPr>
          <w:rFonts w:ascii="Times New Roman" w:eastAsia="Calibri" w:hAnsi="Times New Roman" w:cs="Times New Roman"/>
          <w:sz w:val="24"/>
          <w:szCs w:val="24"/>
        </w:rPr>
        <w:t>z</w:t>
      </w:r>
      <w:r w:rsidR="00B96FF8" w:rsidRPr="00686852">
        <w:rPr>
          <w:rFonts w:ascii="Times New Roman" w:eastAsia="Calibri" w:hAnsi="Times New Roman" w:cs="Times New Roman"/>
          <w:sz w:val="24"/>
          <w:szCs w:val="24"/>
        </w:rPr>
        <w:t>a D</w:t>
      </w:r>
      <w:r w:rsidR="00BF277F" w:rsidRPr="00686852">
        <w:rPr>
          <w:rFonts w:ascii="Times New Roman" w:eastAsia="Calibri" w:hAnsi="Times New Roman" w:cs="Times New Roman"/>
          <w:sz w:val="24"/>
          <w:szCs w:val="24"/>
        </w:rPr>
        <w:t>irektivu Vijeća 2011/70/Euratom</w:t>
      </w:r>
      <w:r w:rsidR="00510155">
        <w:rPr>
          <w:rFonts w:ascii="Times New Roman" w:eastAsia="Calibri" w:hAnsi="Times New Roman" w:cs="Times New Roman"/>
          <w:sz w:val="24"/>
          <w:szCs w:val="24"/>
        </w:rPr>
        <w:t xml:space="preserve"> od strane EK </w:t>
      </w:r>
      <w:r w:rsidR="008966AE">
        <w:rPr>
          <w:rFonts w:ascii="Times New Roman" w:eastAsia="Calibri" w:hAnsi="Times New Roman" w:cs="Times New Roman"/>
          <w:sz w:val="24"/>
          <w:szCs w:val="24"/>
        </w:rPr>
        <w:t>i dalje je otvoren</w:t>
      </w:r>
      <w:r w:rsidR="00B96FF8" w:rsidRPr="00686852">
        <w:rPr>
          <w:rFonts w:ascii="Times New Roman" w:eastAsia="Calibri" w:hAnsi="Times New Roman" w:cs="Times New Roman"/>
          <w:sz w:val="24"/>
          <w:szCs w:val="24"/>
        </w:rPr>
        <w:t xml:space="preserve">, povreda </w:t>
      </w:r>
      <w:r w:rsidR="00510155">
        <w:rPr>
          <w:rFonts w:ascii="Times New Roman" w:eastAsia="Calibri" w:hAnsi="Times New Roman" w:cs="Times New Roman"/>
          <w:sz w:val="24"/>
          <w:szCs w:val="24"/>
        </w:rPr>
        <w:t xml:space="preserve"> br. 2020/2267 </w:t>
      </w:r>
      <w:r w:rsidR="00510155" w:rsidRPr="00686852">
        <w:rPr>
          <w:rFonts w:ascii="Times New Roman" w:eastAsia="Calibri" w:hAnsi="Times New Roman" w:cs="Times New Roman"/>
          <w:sz w:val="24"/>
          <w:szCs w:val="24"/>
        </w:rPr>
        <w:t>(Obrazloženo mišljenje od 19. svibnja 2022. godine</w:t>
      </w:r>
      <w:r w:rsidR="008966AE">
        <w:rPr>
          <w:rFonts w:ascii="Times New Roman" w:eastAsia="Calibri" w:hAnsi="Times New Roman" w:cs="Times New Roman"/>
          <w:sz w:val="24"/>
          <w:szCs w:val="24"/>
        </w:rPr>
        <w:t>)</w:t>
      </w:r>
      <w:r>
        <w:rPr>
          <w:rFonts w:ascii="Times New Roman" w:eastAsia="Calibri" w:hAnsi="Times New Roman" w:cs="Times New Roman"/>
          <w:sz w:val="24"/>
          <w:szCs w:val="24"/>
        </w:rPr>
        <w:t>,</w:t>
      </w:r>
      <w:r w:rsidR="008966AE">
        <w:rPr>
          <w:rFonts w:ascii="Times New Roman" w:eastAsia="Calibri" w:hAnsi="Times New Roman" w:cs="Times New Roman"/>
          <w:sz w:val="24"/>
          <w:szCs w:val="24"/>
        </w:rPr>
        <w:t xml:space="preserve"> radi neusklađenosti s</w:t>
      </w:r>
      <w:r w:rsidR="008966AE" w:rsidRPr="008966AE">
        <w:t xml:space="preserve"> </w:t>
      </w:r>
      <w:r w:rsidR="008966AE">
        <w:rPr>
          <w:rFonts w:ascii="Times New Roman" w:eastAsia="Calibri" w:hAnsi="Times New Roman" w:cs="Times New Roman"/>
          <w:sz w:val="24"/>
          <w:szCs w:val="24"/>
        </w:rPr>
        <w:t>člankom 6. stavkom</w:t>
      </w:r>
      <w:r w:rsidR="008966AE" w:rsidRPr="008966AE">
        <w:rPr>
          <w:rFonts w:ascii="Times New Roman" w:eastAsia="Calibri" w:hAnsi="Times New Roman" w:cs="Times New Roman"/>
          <w:sz w:val="24"/>
          <w:szCs w:val="24"/>
        </w:rPr>
        <w:t xml:space="preserve"> 3.</w:t>
      </w:r>
      <w:r w:rsidR="008966AE">
        <w:rPr>
          <w:rFonts w:ascii="Times New Roman" w:eastAsia="Calibri" w:hAnsi="Times New Roman" w:cs="Times New Roman"/>
          <w:sz w:val="24"/>
          <w:szCs w:val="24"/>
        </w:rPr>
        <w:t>, člankom</w:t>
      </w:r>
      <w:r w:rsidR="008966AE" w:rsidRPr="008966AE">
        <w:rPr>
          <w:rFonts w:ascii="Times New Roman" w:eastAsia="Calibri" w:hAnsi="Times New Roman" w:cs="Times New Roman"/>
          <w:sz w:val="24"/>
          <w:szCs w:val="24"/>
        </w:rPr>
        <w:t xml:space="preserve">  12. stavk</w:t>
      </w:r>
      <w:r w:rsidR="008966AE">
        <w:rPr>
          <w:rFonts w:ascii="Times New Roman" w:eastAsia="Calibri" w:hAnsi="Times New Roman" w:cs="Times New Roman"/>
          <w:sz w:val="24"/>
          <w:szCs w:val="24"/>
        </w:rPr>
        <w:t>om 1. točkom</w:t>
      </w:r>
      <w:r w:rsidR="008966AE" w:rsidRPr="008966AE">
        <w:rPr>
          <w:rFonts w:ascii="Times New Roman" w:eastAsia="Calibri" w:hAnsi="Times New Roman" w:cs="Times New Roman"/>
          <w:sz w:val="24"/>
          <w:szCs w:val="24"/>
        </w:rPr>
        <w:t xml:space="preserve"> (b) u vezi s č</w:t>
      </w:r>
      <w:r w:rsidR="008966AE">
        <w:rPr>
          <w:rFonts w:ascii="Times New Roman" w:eastAsia="Calibri" w:hAnsi="Times New Roman" w:cs="Times New Roman"/>
          <w:sz w:val="24"/>
          <w:szCs w:val="24"/>
        </w:rPr>
        <w:t>lankom 12. stavkom 1. točkom (f) te člankom 12. stavkom 1. točkama</w:t>
      </w:r>
      <w:r w:rsidR="008966AE" w:rsidRPr="008966AE">
        <w:rPr>
          <w:rFonts w:ascii="Times New Roman" w:eastAsia="Calibri" w:hAnsi="Times New Roman" w:cs="Times New Roman"/>
          <w:sz w:val="24"/>
          <w:szCs w:val="24"/>
        </w:rPr>
        <w:t xml:space="preserve"> (d) </w:t>
      </w:r>
      <w:r w:rsidR="008966AE">
        <w:rPr>
          <w:rFonts w:ascii="Times New Roman" w:eastAsia="Calibri" w:hAnsi="Times New Roman" w:cs="Times New Roman"/>
          <w:sz w:val="24"/>
          <w:szCs w:val="24"/>
        </w:rPr>
        <w:t xml:space="preserve">i </w:t>
      </w:r>
      <w:r w:rsidR="008966AE" w:rsidRPr="008966AE">
        <w:rPr>
          <w:rFonts w:ascii="Times New Roman" w:eastAsia="Calibri" w:hAnsi="Times New Roman" w:cs="Times New Roman"/>
          <w:sz w:val="24"/>
          <w:szCs w:val="24"/>
        </w:rPr>
        <w:t>(g)</w:t>
      </w:r>
      <w:r>
        <w:rPr>
          <w:rFonts w:ascii="Times New Roman" w:eastAsia="Calibri" w:hAnsi="Times New Roman" w:cs="Times New Roman"/>
          <w:sz w:val="24"/>
          <w:szCs w:val="24"/>
        </w:rPr>
        <w:t xml:space="preserve"> </w:t>
      </w:r>
      <w:r w:rsidRPr="00686852">
        <w:rPr>
          <w:rFonts w:ascii="Times New Roman" w:eastAsia="Calibri" w:hAnsi="Times New Roman" w:cs="Times New Roman"/>
          <w:sz w:val="24"/>
          <w:szCs w:val="24"/>
        </w:rPr>
        <w:t>D</w:t>
      </w:r>
      <w:r>
        <w:rPr>
          <w:rFonts w:ascii="Times New Roman" w:eastAsia="Calibri" w:hAnsi="Times New Roman" w:cs="Times New Roman"/>
          <w:sz w:val="24"/>
          <w:szCs w:val="24"/>
        </w:rPr>
        <w:t>irektive</w:t>
      </w:r>
      <w:r w:rsidRPr="00686852">
        <w:rPr>
          <w:rFonts w:ascii="Times New Roman" w:eastAsia="Calibri" w:hAnsi="Times New Roman" w:cs="Times New Roman"/>
          <w:sz w:val="24"/>
          <w:szCs w:val="24"/>
        </w:rPr>
        <w:t xml:space="preserve"> Vijeća 2011/70/Euratom</w:t>
      </w:r>
      <w:r w:rsidR="008966AE">
        <w:rPr>
          <w:rFonts w:ascii="Times New Roman" w:eastAsia="Calibri" w:hAnsi="Times New Roman" w:cs="Times New Roman"/>
          <w:sz w:val="24"/>
          <w:szCs w:val="24"/>
        </w:rPr>
        <w:t xml:space="preserve">. </w:t>
      </w:r>
    </w:p>
    <w:p w:rsidR="008966AE" w:rsidRDefault="008966AE">
      <w:pPr>
        <w:spacing w:after="0" w:line="276" w:lineRule="auto"/>
        <w:jc w:val="both"/>
        <w:rPr>
          <w:rFonts w:ascii="Times New Roman" w:eastAsia="Calibri" w:hAnsi="Times New Roman" w:cs="Times New Roman"/>
          <w:sz w:val="24"/>
          <w:szCs w:val="24"/>
        </w:rPr>
      </w:pPr>
    </w:p>
    <w:p w:rsidR="00754A46" w:rsidRDefault="008966A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ožujku 2024. godine MUP je službenim kanalima uputio </w:t>
      </w:r>
      <w:r w:rsidRPr="008966AE">
        <w:rPr>
          <w:rFonts w:ascii="Times New Roman" w:eastAsia="Calibri" w:hAnsi="Times New Roman" w:cs="Times New Roman"/>
          <w:sz w:val="24"/>
          <w:szCs w:val="24"/>
        </w:rPr>
        <w:t>Odgovor Republike Hrvatske na Obrazloženo mišljenje Europske komisije, povreda prava 2020/2267</w:t>
      </w:r>
      <w:r>
        <w:rPr>
          <w:rFonts w:ascii="Times New Roman" w:eastAsia="Calibri" w:hAnsi="Times New Roman" w:cs="Times New Roman"/>
          <w:sz w:val="24"/>
          <w:szCs w:val="24"/>
        </w:rPr>
        <w:t xml:space="preserve">. </w:t>
      </w:r>
      <w:r w:rsidR="00B96FF8" w:rsidRPr="00686852">
        <w:rPr>
          <w:rFonts w:ascii="Times New Roman" w:eastAsia="Calibri" w:hAnsi="Times New Roman" w:cs="Times New Roman"/>
          <w:sz w:val="24"/>
          <w:szCs w:val="24"/>
        </w:rPr>
        <w:t xml:space="preserve"> </w:t>
      </w:r>
    </w:p>
    <w:p w:rsidR="00754A46" w:rsidRDefault="00754A46">
      <w:pPr>
        <w:spacing w:after="0" w:line="276" w:lineRule="auto"/>
        <w:jc w:val="both"/>
        <w:rPr>
          <w:rFonts w:ascii="Times New Roman" w:eastAsia="Calibri" w:hAnsi="Times New Roman" w:cs="Times New Roman"/>
          <w:sz w:val="24"/>
          <w:szCs w:val="24"/>
        </w:rPr>
      </w:pPr>
    </w:p>
    <w:p w:rsidR="00D10839" w:rsidRPr="001262C3" w:rsidRDefault="00063C23" w:rsidP="00E81B64">
      <w:pPr>
        <w:pStyle w:val="Naslov3"/>
        <w:rPr>
          <w:b/>
        </w:rPr>
      </w:pPr>
      <w:bookmarkStart w:id="494" w:name="_Toc214541004"/>
      <w:r>
        <w:rPr>
          <w:b/>
        </w:rPr>
        <w:t>5.1.3</w:t>
      </w:r>
      <w:r w:rsidR="001262C3">
        <w:rPr>
          <w:b/>
        </w:rPr>
        <w:t>.</w:t>
      </w:r>
      <w:r w:rsidR="0096702C" w:rsidRPr="001262C3">
        <w:rPr>
          <w:b/>
        </w:rPr>
        <w:t xml:space="preserve"> </w:t>
      </w:r>
      <w:r w:rsidR="00D10839" w:rsidRPr="001262C3">
        <w:rPr>
          <w:b/>
        </w:rPr>
        <w:t>Radna skupina za atomska pitanja</w:t>
      </w:r>
      <w:bookmarkEnd w:id="494"/>
    </w:p>
    <w:p w:rsidR="00D10839" w:rsidRPr="00686852" w:rsidRDefault="00D10839" w:rsidP="00E81B64">
      <w:pPr>
        <w:spacing w:after="0" w:line="276" w:lineRule="auto"/>
        <w:rPr>
          <w:rFonts w:ascii="Times New Roman" w:hAnsi="Times New Roman" w:cs="Times New Roman"/>
          <w:sz w:val="24"/>
          <w:szCs w:val="24"/>
        </w:rPr>
      </w:pPr>
    </w:p>
    <w:p w:rsidR="001F56A4" w:rsidRPr="00686852" w:rsidRDefault="001F56A4" w:rsidP="004A7936">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Radna skupina za atomska pitanja bavi se</w:t>
      </w:r>
      <w:r w:rsidR="00FF54CE" w:rsidRPr="00686852">
        <w:rPr>
          <w:rFonts w:ascii="Times New Roman" w:hAnsi="Times New Roman" w:cs="Times New Roman"/>
          <w:sz w:val="24"/>
          <w:szCs w:val="24"/>
        </w:rPr>
        <w:t xml:space="preserve"> problematikom koja se odnosi</w:t>
      </w:r>
      <w:r w:rsidRPr="00686852">
        <w:rPr>
          <w:rFonts w:ascii="Times New Roman" w:hAnsi="Times New Roman" w:cs="Times New Roman"/>
          <w:sz w:val="24"/>
          <w:szCs w:val="24"/>
        </w:rPr>
        <w:t xml:space="preserve"> na zaštitu od ionizirajućeg zračenja u medicinskim i industrijskim primjenama, sigurnost nuklearnih postrojenja i upravljanje radioaktivnim otpadom</w:t>
      </w:r>
      <w:r w:rsidR="00C712D6" w:rsidRPr="00686852">
        <w:rPr>
          <w:rFonts w:ascii="Times New Roman" w:hAnsi="Times New Roman" w:cs="Times New Roman"/>
          <w:sz w:val="24"/>
          <w:szCs w:val="24"/>
        </w:rPr>
        <w:t xml:space="preserve"> te </w:t>
      </w:r>
      <w:r w:rsidR="0033182A" w:rsidRPr="00686852">
        <w:rPr>
          <w:rFonts w:ascii="Times New Roman" w:hAnsi="Times New Roman" w:cs="Times New Roman"/>
          <w:sz w:val="24"/>
          <w:szCs w:val="24"/>
        </w:rPr>
        <w:t xml:space="preserve">fizičku </w:t>
      </w:r>
      <w:r w:rsidR="00E4367B" w:rsidRPr="00686852">
        <w:rPr>
          <w:rFonts w:ascii="Times New Roman" w:hAnsi="Times New Roman" w:cs="Times New Roman"/>
          <w:sz w:val="24"/>
          <w:szCs w:val="24"/>
        </w:rPr>
        <w:t>zaštitu nuklearnog materija</w:t>
      </w:r>
      <w:r w:rsidR="00551C83" w:rsidRPr="00686852">
        <w:rPr>
          <w:rFonts w:ascii="Times New Roman" w:hAnsi="Times New Roman" w:cs="Times New Roman"/>
          <w:sz w:val="24"/>
          <w:szCs w:val="24"/>
        </w:rPr>
        <w:t xml:space="preserve">la. Radna skupina posebnu pozornost stavlja na </w:t>
      </w:r>
      <w:r w:rsidRPr="00686852">
        <w:rPr>
          <w:rFonts w:ascii="Times New Roman" w:hAnsi="Times New Roman" w:cs="Times New Roman"/>
          <w:sz w:val="24"/>
          <w:szCs w:val="24"/>
        </w:rPr>
        <w:t>regulator</w:t>
      </w:r>
      <w:r w:rsidR="00551C83" w:rsidRPr="00686852">
        <w:rPr>
          <w:rFonts w:ascii="Times New Roman" w:hAnsi="Times New Roman" w:cs="Times New Roman"/>
          <w:sz w:val="24"/>
          <w:szCs w:val="24"/>
        </w:rPr>
        <w:t xml:space="preserve">ni </w:t>
      </w:r>
      <w:r w:rsidRPr="00686852">
        <w:rPr>
          <w:rFonts w:ascii="Times New Roman" w:hAnsi="Times New Roman" w:cs="Times New Roman"/>
          <w:sz w:val="24"/>
          <w:szCs w:val="24"/>
        </w:rPr>
        <w:t>okvir</w:t>
      </w:r>
      <w:r w:rsidR="00551C83" w:rsidRPr="00686852">
        <w:rPr>
          <w:rFonts w:ascii="Times New Roman" w:hAnsi="Times New Roman" w:cs="Times New Roman"/>
          <w:sz w:val="24"/>
          <w:szCs w:val="24"/>
        </w:rPr>
        <w:t xml:space="preserve"> za</w:t>
      </w:r>
      <w:r w:rsidRPr="00686852">
        <w:rPr>
          <w:rFonts w:ascii="Times New Roman" w:hAnsi="Times New Roman" w:cs="Times New Roman"/>
          <w:sz w:val="24"/>
          <w:szCs w:val="24"/>
        </w:rPr>
        <w:t xml:space="preserve"> nuklearnu sigurnost, radioa</w:t>
      </w:r>
      <w:r w:rsidR="00551C83" w:rsidRPr="00686852">
        <w:rPr>
          <w:rFonts w:ascii="Times New Roman" w:hAnsi="Times New Roman" w:cs="Times New Roman"/>
          <w:sz w:val="24"/>
          <w:szCs w:val="24"/>
        </w:rPr>
        <w:t xml:space="preserve">ktivni otpad i istrošeno </w:t>
      </w:r>
      <w:r w:rsidR="0033182A" w:rsidRPr="00686852">
        <w:rPr>
          <w:rFonts w:ascii="Times New Roman" w:hAnsi="Times New Roman" w:cs="Times New Roman"/>
          <w:sz w:val="24"/>
          <w:szCs w:val="24"/>
        </w:rPr>
        <w:t xml:space="preserve">nuklearno </w:t>
      </w:r>
      <w:r w:rsidR="00FF54CE" w:rsidRPr="00686852">
        <w:rPr>
          <w:rFonts w:ascii="Times New Roman" w:hAnsi="Times New Roman" w:cs="Times New Roman"/>
          <w:sz w:val="24"/>
          <w:szCs w:val="24"/>
        </w:rPr>
        <w:t xml:space="preserve">gorivo, </w:t>
      </w:r>
      <w:r w:rsidR="00551C83" w:rsidRPr="00686852">
        <w:rPr>
          <w:rFonts w:ascii="Times New Roman" w:hAnsi="Times New Roman" w:cs="Times New Roman"/>
          <w:sz w:val="24"/>
          <w:szCs w:val="24"/>
        </w:rPr>
        <w:t xml:space="preserve">postavljanje </w:t>
      </w:r>
      <w:r w:rsidRPr="00686852">
        <w:rPr>
          <w:rFonts w:ascii="Times New Roman" w:hAnsi="Times New Roman" w:cs="Times New Roman"/>
          <w:sz w:val="24"/>
          <w:szCs w:val="24"/>
        </w:rPr>
        <w:t>osnovnih sigurnosnih sta</w:t>
      </w:r>
      <w:r w:rsidR="00E4367B" w:rsidRPr="00686852">
        <w:rPr>
          <w:rFonts w:ascii="Times New Roman" w:hAnsi="Times New Roman" w:cs="Times New Roman"/>
          <w:sz w:val="24"/>
          <w:szCs w:val="24"/>
        </w:rPr>
        <w:t xml:space="preserve">ndarda za ionizirajuće zračenje </w:t>
      </w:r>
      <w:r w:rsidR="00551C83" w:rsidRPr="00686852">
        <w:rPr>
          <w:rFonts w:ascii="Times New Roman" w:hAnsi="Times New Roman" w:cs="Times New Roman"/>
          <w:sz w:val="24"/>
          <w:szCs w:val="24"/>
        </w:rPr>
        <w:t xml:space="preserve">te </w:t>
      </w:r>
      <w:r w:rsidR="0033182A" w:rsidRPr="00686852">
        <w:rPr>
          <w:rFonts w:ascii="Times New Roman" w:hAnsi="Times New Roman" w:cs="Times New Roman"/>
          <w:sz w:val="24"/>
          <w:szCs w:val="24"/>
        </w:rPr>
        <w:t xml:space="preserve">međunarodnu </w:t>
      </w:r>
      <w:r w:rsidRPr="00686852">
        <w:rPr>
          <w:rFonts w:ascii="Times New Roman" w:hAnsi="Times New Roman" w:cs="Times New Roman"/>
          <w:sz w:val="24"/>
          <w:szCs w:val="24"/>
        </w:rPr>
        <w:t>suradnj</w:t>
      </w:r>
      <w:r w:rsidR="00551C83" w:rsidRPr="00686852">
        <w:rPr>
          <w:rFonts w:ascii="Times New Roman" w:hAnsi="Times New Roman" w:cs="Times New Roman"/>
          <w:sz w:val="24"/>
          <w:szCs w:val="24"/>
        </w:rPr>
        <w:t>u</w:t>
      </w:r>
      <w:r w:rsidRPr="00686852">
        <w:rPr>
          <w:rFonts w:ascii="Times New Roman" w:hAnsi="Times New Roman" w:cs="Times New Roman"/>
          <w:sz w:val="24"/>
          <w:szCs w:val="24"/>
        </w:rPr>
        <w:t xml:space="preserve"> </w:t>
      </w:r>
      <w:r w:rsidR="00551C83" w:rsidRPr="00686852">
        <w:rPr>
          <w:rFonts w:ascii="Times New Roman" w:hAnsi="Times New Roman" w:cs="Times New Roman"/>
          <w:sz w:val="24"/>
          <w:szCs w:val="24"/>
        </w:rPr>
        <w:t>u pogledu miroljubive uporabe nuklearne energije</w:t>
      </w:r>
      <w:r w:rsidRPr="00686852">
        <w:rPr>
          <w:rFonts w:ascii="Times New Roman" w:hAnsi="Times New Roman" w:cs="Times New Roman"/>
          <w:sz w:val="24"/>
          <w:szCs w:val="24"/>
        </w:rPr>
        <w:t>.</w:t>
      </w:r>
      <w:r w:rsidR="00025944" w:rsidRPr="00686852">
        <w:rPr>
          <w:rFonts w:ascii="Times New Roman" w:hAnsi="Times New Roman" w:cs="Times New Roman"/>
          <w:sz w:val="24"/>
          <w:szCs w:val="24"/>
        </w:rPr>
        <w:t xml:space="preserve"> Tij</w:t>
      </w:r>
      <w:r w:rsidR="00E132D1">
        <w:rPr>
          <w:rFonts w:ascii="Times New Roman" w:hAnsi="Times New Roman" w:cs="Times New Roman"/>
          <w:sz w:val="24"/>
          <w:szCs w:val="24"/>
        </w:rPr>
        <w:t>ekom izvještajnog razdoblja 2023. i 2024</w:t>
      </w:r>
      <w:r w:rsidR="00C712D6" w:rsidRPr="00686852">
        <w:rPr>
          <w:rFonts w:ascii="Times New Roman" w:hAnsi="Times New Roman" w:cs="Times New Roman"/>
          <w:sz w:val="24"/>
          <w:szCs w:val="24"/>
        </w:rPr>
        <w:t>. godine na sastancima R</w:t>
      </w:r>
      <w:r w:rsidR="00025944" w:rsidRPr="00686852">
        <w:rPr>
          <w:rFonts w:ascii="Times New Roman" w:hAnsi="Times New Roman" w:cs="Times New Roman"/>
          <w:sz w:val="24"/>
          <w:szCs w:val="24"/>
        </w:rPr>
        <w:t>adne skupin</w:t>
      </w:r>
      <w:r w:rsidR="005239FC">
        <w:rPr>
          <w:rFonts w:ascii="Times New Roman" w:hAnsi="Times New Roman" w:cs="Times New Roman"/>
          <w:sz w:val="24"/>
          <w:szCs w:val="24"/>
        </w:rPr>
        <w:t xml:space="preserve">e za atomska pitanja </w:t>
      </w:r>
      <w:r w:rsidR="00753455">
        <w:rPr>
          <w:rFonts w:ascii="Times New Roman" w:hAnsi="Times New Roman" w:cs="Times New Roman"/>
          <w:sz w:val="24"/>
          <w:szCs w:val="24"/>
        </w:rPr>
        <w:t>sudjelovali su predstavnici</w:t>
      </w:r>
      <w:r w:rsidR="005239FC">
        <w:rPr>
          <w:rFonts w:ascii="Times New Roman" w:hAnsi="Times New Roman" w:cs="Times New Roman"/>
          <w:sz w:val="24"/>
          <w:szCs w:val="24"/>
        </w:rPr>
        <w:t xml:space="preserve"> MUP</w:t>
      </w:r>
      <w:r w:rsidR="00753455">
        <w:rPr>
          <w:rFonts w:ascii="Times New Roman" w:hAnsi="Times New Roman" w:cs="Times New Roman"/>
          <w:sz w:val="24"/>
          <w:szCs w:val="24"/>
        </w:rPr>
        <w:t>-a</w:t>
      </w:r>
      <w:r w:rsidR="0033182A" w:rsidRPr="00686852">
        <w:rPr>
          <w:rFonts w:ascii="Times New Roman" w:hAnsi="Times New Roman" w:cs="Times New Roman"/>
          <w:sz w:val="24"/>
          <w:szCs w:val="24"/>
        </w:rPr>
        <w:t>.</w:t>
      </w:r>
    </w:p>
    <w:p w:rsidR="00360415" w:rsidRPr="00686852" w:rsidRDefault="00360415" w:rsidP="00E81B64">
      <w:pPr>
        <w:spacing w:after="0" w:line="276" w:lineRule="auto"/>
        <w:jc w:val="both"/>
        <w:rPr>
          <w:rFonts w:ascii="Times New Roman" w:hAnsi="Times New Roman" w:cs="Times New Roman"/>
          <w:color w:val="5B9BD5" w:themeColor="accent1"/>
          <w:sz w:val="24"/>
          <w:szCs w:val="24"/>
        </w:rPr>
      </w:pPr>
    </w:p>
    <w:p w:rsidR="00BF2525" w:rsidRPr="001262C3" w:rsidRDefault="00063C23" w:rsidP="00E81B64">
      <w:pPr>
        <w:pStyle w:val="Naslov3"/>
        <w:rPr>
          <w:b/>
        </w:rPr>
      </w:pPr>
      <w:bookmarkStart w:id="495" w:name="_Toc214541005"/>
      <w:r>
        <w:rPr>
          <w:b/>
        </w:rPr>
        <w:t>5.1.4.</w:t>
      </w:r>
      <w:r w:rsidR="0096702C" w:rsidRPr="001262C3">
        <w:rPr>
          <w:b/>
        </w:rPr>
        <w:t xml:space="preserve"> </w:t>
      </w:r>
      <w:r w:rsidR="00BF2525" w:rsidRPr="001262C3">
        <w:rPr>
          <w:b/>
        </w:rPr>
        <w:t>Visoka skupina za nuklearnu sigurnost i upravljanje otpadom (ENSREG)</w:t>
      </w:r>
      <w:bookmarkEnd w:id="495"/>
    </w:p>
    <w:p w:rsidR="00BF2525" w:rsidRPr="00686852" w:rsidRDefault="00BF2525" w:rsidP="00E81B64">
      <w:pPr>
        <w:spacing w:after="0" w:line="276" w:lineRule="auto"/>
        <w:rPr>
          <w:rFonts w:ascii="Times New Roman" w:hAnsi="Times New Roman" w:cs="Times New Roman"/>
          <w:sz w:val="24"/>
          <w:szCs w:val="24"/>
        </w:rPr>
      </w:pPr>
    </w:p>
    <w:p w:rsidR="000F0099" w:rsidRPr="00686852" w:rsidRDefault="00754A46" w:rsidP="004A7936">
      <w:pPr>
        <w:spacing w:after="0" w:line="276" w:lineRule="auto"/>
        <w:jc w:val="both"/>
        <w:rPr>
          <w:rFonts w:ascii="Times New Roman" w:hAnsi="Times New Roman" w:cs="Times New Roman"/>
          <w:sz w:val="24"/>
          <w:szCs w:val="24"/>
        </w:rPr>
      </w:pPr>
      <w:r w:rsidRPr="00754A46">
        <w:rPr>
          <w:rFonts w:ascii="Times New Roman" w:hAnsi="Times New Roman" w:cs="Times New Roman"/>
          <w:sz w:val="24"/>
          <w:szCs w:val="24"/>
        </w:rPr>
        <w:t>Visoka skupina za nuklearnu sigurnost i gospodarenje otpadom (ENSREG) neovisno je stručno tijelo osnovano 2007. godine odlukom Europske komisije. Čine je predstavnici regulatornih tijela nadležnih za radiološku i nuklearnu sigurnost iz svih država članica Europske unije. ENSREG djeluje na jačanju suradnje i razmjeni najboljih praksi te pridonosi stvaranju uvjeta za kontinuirano unaprjeđenje nuklearne sigurnosti i sustava gospodarenja radioaktivnim otpadom u državama članicama.</w:t>
      </w:r>
    </w:p>
    <w:p w:rsidR="00754A46" w:rsidRDefault="00754A46" w:rsidP="00E81B64">
      <w:pPr>
        <w:spacing w:after="0" w:line="276" w:lineRule="auto"/>
        <w:jc w:val="both"/>
        <w:rPr>
          <w:rFonts w:ascii="Times New Roman" w:hAnsi="Times New Roman" w:cs="Times New Roman"/>
          <w:sz w:val="24"/>
          <w:szCs w:val="24"/>
        </w:rPr>
      </w:pPr>
    </w:p>
    <w:p w:rsidR="001D5A21" w:rsidRPr="00686852" w:rsidRDefault="009A439F" w:rsidP="00E81B64">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lastRenderedPageBreak/>
        <w:t>T</w:t>
      </w:r>
      <w:r w:rsidR="00754A46">
        <w:rPr>
          <w:rFonts w:ascii="Times New Roman" w:hAnsi="Times New Roman" w:cs="Times New Roman"/>
          <w:sz w:val="24"/>
          <w:szCs w:val="24"/>
        </w:rPr>
        <w:t>ijekom 2023</w:t>
      </w:r>
      <w:r w:rsidRPr="00686852">
        <w:rPr>
          <w:rFonts w:ascii="Times New Roman" w:hAnsi="Times New Roman" w:cs="Times New Roman"/>
          <w:sz w:val="24"/>
          <w:szCs w:val="24"/>
        </w:rPr>
        <w:t xml:space="preserve">. </w:t>
      </w:r>
      <w:r w:rsidR="00754A46">
        <w:rPr>
          <w:rFonts w:ascii="Times New Roman" w:hAnsi="Times New Roman" w:cs="Times New Roman"/>
          <w:sz w:val="24"/>
          <w:szCs w:val="24"/>
        </w:rPr>
        <w:t>i 2024</w:t>
      </w:r>
      <w:r w:rsidR="00AA056B"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godine </w:t>
      </w:r>
      <w:r w:rsidR="00AA056B" w:rsidRPr="00686852">
        <w:rPr>
          <w:rFonts w:ascii="Times New Roman" w:hAnsi="Times New Roman" w:cs="Times New Roman"/>
          <w:sz w:val="24"/>
          <w:szCs w:val="24"/>
        </w:rPr>
        <w:t>predstavni</w:t>
      </w:r>
      <w:r w:rsidR="00754A46">
        <w:rPr>
          <w:rFonts w:ascii="Times New Roman" w:hAnsi="Times New Roman" w:cs="Times New Roman"/>
          <w:sz w:val="24"/>
          <w:szCs w:val="24"/>
        </w:rPr>
        <w:t>k</w:t>
      </w:r>
      <w:r w:rsidR="00AA056B" w:rsidRPr="00686852">
        <w:rPr>
          <w:rFonts w:ascii="Times New Roman" w:hAnsi="Times New Roman" w:cs="Times New Roman"/>
          <w:sz w:val="24"/>
          <w:szCs w:val="24"/>
        </w:rPr>
        <w:t xml:space="preserve"> </w:t>
      </w:r>
      <w:r w:rsidR="00444015" w:rsidRPr="00686852">
        <w:rPr>
          <w:rFonts w:ascii="Times New Roman" w:hAnsi="Times New Roman" w:cs="Times New Roman"/>
          <w:sz w:val="24"/>
          <w:szCs w:val="24"/>
        </w:rPr>
        <w:t>MUP</w:t>
      </w:r>
      <w:r w:rsidR="00AA056B" w:rsidRPr="00686852">
        <w:rPr>
          <w:rFonts w:ascii="Times New Roman" w:hAnsi="Times New Roman" w:cs="Times New Roman"/>
          <w:sz w:val="24"/>
          <w:szCs w:val="24"/>
        </w:rPr>
        <w:t>-a sudjelov</w:t>
      </w:r>
      <w:r w:rsidR="00754A46">
        <w:rPr>
          <w:rFonts w:ascii="Times New Roman" w:hAnsi="Times New Roman" w:cs="Times New Roman"/>
          <w:sz w:val="24"/>
          <w:szCs w:val="24"/>
        </w:rPr>
        <w:t>ao je</w:t>
      </w:r>
      <w:r w:rsidR="00AA056B" w:rsidRPr="00686852">
        <w:rPr>
          <w:rFonts w:ascii="Times New Roman" w:hAnsi="Times New Roman" w:cs="Times New Roman"/>
          <w:sz w:val="24"/>
          <w:szCs w:val="24"/>
        </w:rPr>
        <w:t xml:space="preserve"> na </w:t>
      </w:r>
      <w:r w:rsidRPr="00686852">
        <w:rPr>
          <w:rFonts w:ascii="Times New Roman" w:hAnsi="Times New Roman" w:cs="Times New Roman"/>
          <w:sz w:val="24"/>
          <w:szCs w:val="24"/>
        </w:rPr>
        <w:t>sastan</w:t>
      </w:r>
      <w:r w:rsidR="00AA056B" w:rsidRPr="00686852">
        <w:rPr>
          <w:rFonts w:ascii="Times New Roman" w:hAnsi="Times New Roman" w:cs="Times New Roman"/>
          <w:sz w:val="24"/>
          <w:szCs w:val="24"/>
        </w:rPr>
        <w:t>cima</w:t>
      </w:r>
      <w:r w:rsidR="00754A46">
        <w:rPr>
          <w:rFonts w:ascii="Times New Roman" w:hAnsi="Times New Roman" w:cs="Times New Roman"/>
          <w:sz w:val="24"/>
          <w:szCs w:val="24"/>
        </w:rPr>
        <w:t xml:space="preserve"> </w:t>
      </w:r>
      <w:r w:rsidRPr="00686852">
        <w:rPr>
          <w:rFonts w:ascii="Times New Roman" w:hAnsi="Times New Roman" w:cs="Times New Roman"/>
          <w:sz w:val="24"/>
          <w:szCs w:val="24"/>
        </w:rPr>
        <w:t>ENSREG-a</w:t>
      </w:r>
      <w:r w:rsidR="00B4130F" w:rsidRPr="00686852">
        <w:rPr>
          <w:rFonts w:ascii="Times New Roman" w:hAnsi="Times New Roman" w:cs="Times New Roman"/>
          <w:sz w:val="24"/>
          <w:szCs w:val="24"/>
        </w:rPr>
        <w:t>.</w:t>
      </w:r>
      <w:r w:rsidR="00754A46">
        <w:rPr>
          <w:rFonts w:ascii="Times New Roman" w:hAnsi="Times New Roman" w:cs="Times New Roman"/>
          <w:sz w:val="24"/>
          <w:szCs w:val="24"/>
        </w:rPr>
        <w:t xml:space="preserve"> Na sastancima se raspravlja o stručnim pregledima nuklearnih postrojenja te unaprjeđenju radiološke i nuklearne sigurnosti u EU.</w:t>
      </w:r>
    </w:p>
    <w:p w:rsidR="00B60F16" w:rsidRPr="00555AA0" w:rsidRDefault="00B60F16" w:rsidP="00555AA0">
      <w:pPr>
        <w:rPr>
          <w:rFonts w:ascii="Times New Roman" w:hAnsi="Times New Roman" w:cs="Times New Roman"/>
          <w:sz w:val="24"/>
        </w:rPr>
      </w:pPr>
    </w:p>
    <w:p w:rsidR="00C167D9" w:rsidRPr="001262C3" w:rsidRDefault="0096702C" w:rsidP="00E81B64">
      <w:pPr>
        <w:pStyle w:val="Naslov3"/>
        <w:rPr>
          <w:b/>
        </w:rPr>
      </w:pPr>
      <w:bookmarkStart w:id="496" w:name="_Toc214541006"/>
      <w:r w:rsidRPr="001262C3">
        <w:rPr>
          <w:b/>
        </w:rPr>
        <w:t>5</w:t>
      </w:r>
      <w:r w:rsidR="00063C23">
        <w:rPr>
          <w:b/>
        </w:rPr>
        <w:t>.1.5.</w:t>
      </w:r>
      <w:r w:rsidRPr="001262C3">
        <w:rPr>
          <w:b/>
        </w:rPr>
        <w:t xml:space="preserve"> </w:t>
      </w:r>
      <w:r w:rsidR="009E7649" w:rsidRPr="001262C3">
        <w:rPr>
          <w:b/>
        </w:rPr>
        <w:t>HERCA</w:t>
      </w:r>
      <w:bookmarkEnd w:id="496"/>
      <w:r w:rsidR="0039011F" w:rsidRPr="001262C3">
        <w:rPr>
          <w:b/>
        </w:rPr>
        <w:t xml:space="preserve"> </w:t>
      </w:r>
    </w:p>
    <w:p w:rsidR="00197C09" w:rsidRPr="00555AA0" w:rsidRDefault="0039011F" w:rsidP="00555AA0">
      <w:pPr>
        <w:rPr>
          <w:rFonts w:ascii="Times New Roman" w:hAnsi="Times New Roman" w:cs="Times New Roman"/>
          <w:sz w:val="24"/>
          <w:szCs w:val="24"/>
        </w:rPr>
      </w:pPr>
      <w:r w:rsidRPr="00686852">
        <w:t xml:space="preserve"> </w:t>
      </w:r>
    </w:p>
    <w:p w:rsidR="00C167D9" w:rsidRDefault="00754A46" w:rsidP="004A7936">
      <w:pPr>
        <w:pStyle w:val="LPnaslovkrepko"/>
        <w:spacing w:before="0" w:after="0" w:line="276" w:lineRule="auto"/>
        <w:jc w:val="both"/>
        <w:rPr>
          <w:rFonts w:ascii="Times New Roman" w:hAnsi="Times New Roman"/>
          <w:b w:val="0"/>
          <w:szCs w:val="24"/>
          <w:lang w:val="en-GB"/>
        </w:rPr>
      </w:pPr>
      <w:r>
        <w:rPr>
          <w:rFonts w:ascii="Times New Roman" w:hAnsi="Times New Roman"/>
          <w:b w:val="0"/>
          <w:szCs w:val="24"/>
        </w:rPr>
        <w:t>HERCA je udruženje rukovoditelja</w:t>
      </w:r>
      <w:r w:rsidR="0039011F" w:rsidRPr="00686852">
        <w:rPr>
          <w:rFonts w:ascii="Times New Roman" w:hAnsi="Times New Roman"/>
          <w:b w:val="0"/>
          <w:szCs w:val="24"/>
        </w:rPr>
        <w:t xml:space="preserve"> regulatornih t</w:t>
      </w:r>
      <w:r w:rsidR="001262C3">
        <w:rPr>
          <w:rFonts w:ascii="Times New Roman" w:hAnsi="Times New Roman"/>
          <w:b w:val="0"/>
          <w:szCs w:val="24"/>
        </w:rPr>
        <w:t xml:space="preserve">ijela zemalja članica </w:t>
      </w:r>
      <w:r>
        <w:rPr>
          <w:rFonts w:ascii="Times New Roman" w:hAnsi="Times New Roman"/>
          <w:b w:val="0"/>
          <w:szCs w:val="24"/>
        </w:rPr>
        <w:t>EU</w:t>
      </w:r>
      <w:r w:rsidR="001262C3">
        <w:rPr>
          <w:rFonts w:ascii="Times New Roman" w:hAnsi="Times New Roman"/>
          <w:b w:val="0"/>
          <w:szCs w:val="24"/>
        </w:rPr>
        <w:t xml:space="preserve"> (eng</w:t>
      </w:r>
      <w:r w:rsidR="0039011F" w:rsidRPr="00686852">
        <w:rPr>
          <w:rFonts w:ascii="Times New Roman" w:hAnsi="Times New Roman"/>
          <w:b w:val="0"/>
          <w:szCs w:val="24"/>
        </w:rPr>
        <w:t xml:space="preserve">. </w:t>
      </w:r>
      <w:r w:rsidR="0039011F" w:rsidRPr="00686852">
        <w:rPr>
          <w:rFonts w:ascii="Times New Roman" w:hAnsi="Times New Roman"/>
          <w:b w:val="0"/>
          <w:szCs w:val="24"/>
          <w:lang w:val="en-GB"/>
        </w:rPr>
        <w:t>The Association of the Heads of the European Radiological Protection Competent Authorities).</w:t>
      </w:r>
    </w:p>
    <w:p w:rsidR="002C6D7D" w:rsidRPr="002C6D7D" w:rsidRDefault="002C6D7D" w:rsidP="004A7936">
      <w:pPr>
        <w:spacing w:after="0" w:line="276" w:lineRule="auto"/>
        <w:rPr>
          <w:lang w:val="en-GB" w:eastAsia="ar-SA"/>
        </w:rPr>
      </w:pPr>
    </w:p>
    <w:p w:rsidR="001262C3" w:rsidRDefault="00226373" w:rsidP="004A7936">
      <w:pPr>
        <w:pStyle w:val="LPnaslovkrepko"/>
        <w:spacing w:before="0" w:after="0" w:line="276" w:lineRule="auto"/>
        <w:jc w:val="both"/>
        <w:rPr>
          <w:rFonts w:ascii="Times New Roman" w:hAnsi="Times New Roman"/>
          <w:b w:val="0"/>
          <w:szCs w:val="24"/>
          <w:lang w:val="hr-HR"/>
        </w:rPr>
      </w:pPr>
      <w:r w:rsidRPr="00686852">
        <w:rPr>
          <w:rFonts w:ascii="Times New Roman" w:hAnsi="Times New Roman"/>
          <w:b w:val="0"/>
          <w:szCs w:val="24"/>
          <w:lang w:val="hr-HR"/>
        </w:rPr>
        <w:t xml:space="preserve">Predstavnik </w:t>
      </w:r>
      <w:r w:rsidR="00444015" w:rsidRPr="00686852">
        <w:rPr>
          <w:rFonts w:ascii="Times New Roman" w:hAnsi="Times New Roman"/>
          <w:b w:val="0"/>
          <w:szCs w:val="24"/>
          <w:lang w:val="hr-HR"/>
        </w:rPr>
        <w:t xml:space="preserve">MUP-a </w:t>
      </w:r>
      <w:r w:rsidRPr="00686852">
        <w:rPr>
          <w:rFonts w:ascii="Times New Roman" w:hAnsi="Times New Roman"/>
          <w:b w:val="0"/>
          <w:szCs w:val="24"/>
          <w:lang w:val="hr-HR"/>
        </w:rPr>
        <w:t xml:space="preserve">je član </w:t>
      </w:r>
      <w:r w:rsidR="001262C3">
        <w:rPr>
          <w:rFonts w:ascii="Times New Roman" w:hAnsi="Times New Roman"/>
          <w:b w:val="0"/>
          <w:szCs w:val="24"/>
          <w:lang w:val="hr-HR"/>
        </w:rPr>
        <w:t xml:space="preserve">upravnog odbora </w:t>
      </w:r>
      <w:r w:rsidR="00B56935">
        <w:rPr>
          <w:rFonts w:ascii="Times New Roman" w:hAnsi="Times New Roman"/>
          <w:b w:val="0"/>
          <w:szCs w:val="24"/>
          <w:lang w:val="hr-HR"/>
        </w:rPr>
        <w:t>HERCA (eng. Bo</w:t>
      </w:r>
      <w:r w:rsidR="00F5384E">
        <w:rPr>
          <w:rFonts w:ascii="Times New Roman" w:hAnsi="Times New Roman"/>
          <w:b w:val="0"/>
          <w:szCs w:val="24"/>
          <w:lang w:val="hr-HR"/>
        </w:rPr>
        <w:t>a</w:t>
      </w:r>
      <w:r w:rsidR="00B56935">
        <w:rPr>
          <w:rFonts w:ascii="Times New Roman" w:hAnsi="Times New Roman"/>
          <w:b w:val="0"/>
          <w:szCs w:val="24"/>
          <w:lang w:val="hr-HR"/>
        </w:rPr>
        <w:t xml:space="preserve">rd of HERCA – BoH) i tijekom 2023. i 2024. godine </w:t>
      </w:r>
      <w:r w:rsidR="00B5215E">
        <w:rPr>
          <w:rFonts w:ascii="Times New Roman" w:hAnsi="Times New Roman"/>
          <w:b w:val="0"/>
          <w:szCs w:val="24"/>
          <w:lang w:val="hr-HR"/>
        </w:rPr>
        <w:t xml:space="preserve">virtualno </w:t>
      </w:r>
      <w:r w:rsidR="00B56935">
        <w:rPr>
          <w:rFonts w:ascii="Times New Roman" w:hAnsi="Times New Roman"/>
          <w:b w:val="0"/>
          <w:szCs w:val="24"/>
          <w:lang w:val="hr-HR"/>
        </w:rPr>
        <w:t>je sudjelovao na regularnim godišnjim sastancima BoH</w:t>
      </w:r>
      <w:r w:rsidRPr="00686852">
        <w:rPr>
          <w:rFonts w:ascii="Times New Roman" w:hAnsi="Times New Roman"/>
          <w:b w:val="0"/>
          <w:szCs w:val="24"/>
          <w:lang w:val="hr-HR"/>
        </w:rPr>
        <w:t xml:space="preserve">. </w:t>
      </w:r>
    </w:p>
    <w:p w:rsidR="001262C3" w:rsidRDefault="001262C3" w:rsidP="004A7936">
      <w:pPr>
        <w:pStyle w:val="LPnaslovkrepko"/>
        <w:spacing w:before="0" w:after="0" w:line="276" w:lineRule="auto"/>
        <w:jc w:val="both"/>
        <w:rPr>
          <w:rFonts w:ascii="Times New Roman" w:hAnsi="Times New Roman"/>
          <w:b w:val="0"/>
          <w:szCs w:val="24"/>
          <w:lang w:val="hr-HR"/>
        </w:rPr>
      </w:pPr>
    </w:p>
    <w:p w:rsidR="000F0099" w:rsidRDefault="00B5215E" w:rsidP="004A7936">
      <w:pPr>
        <w:pStyle w:val="LPnaslovkrepko"/>
        <w:spacing w:before="0" w:after="0" w:line="276" w:lineRule="auto"/>
        <w:jc w:val="both"/>
        <w:rPr>
          <w:rFonts w:ascii="Times New Roman" w:hAnsi="Times New Roman"/>
          <w:b w:val="0"/>
          <w:szCs w:val="24"/>
          <w:lang w:val="hr-HR"/>
        </w:rPr>
      </w:pPr>
      <w:r>
        <w:rPr>
          <w:rFonts w:ascii="Times New Roman" w:hAnsi="Times New Roman"/>
          <w:b w:val="0"/>
          <w:szCs w:val="24"/>
          <w:lang w:val="hr-HR"/>
        </w:rPr>
        <w:t>Djelatnici</w:t>
      </w:r>
      <w:r w:rsidR="00226373" w:rsidRPr="00686852">
        <w:rPr>
          <w:rFonts w:ascii="Times New Roman" w:hAnsi="Times New Roman"/>
          <w:b w:val="0"/>
          <w:szCs w:val="24"/>
          <w:lang w:val="hr-HR"/>
        </w:rPr>
        <w:t xml:space="preserve"> </w:t>
      </w:r>
      <w:r w:rsidR="00444015" w:rsidRPr="00686852">
        <w:rPr>
          <w:rFonts w:ascii="Times New Roman" w:hAnsi="Times New Roman"/>
          <w:b w:val="0"/>
          <w:szCs w:val="24"/>
          <w:lang w:val="hr-HR"/>
        </w:rPr>
        <w:t>MUP</w:t>
      </w:r>
      <w:r w:rsidR="001262C3">
        <w:rPr>
          <w:rFonts w:ascii="Times New Roman" w:hAnsi="Times New Roman"/>
          <w:b w:val="0"/>
          <w:szCs w:val="24"/>
          <w:lang w:val="hr-HR"/>
        </w:rPr>
        <w:t>-a su</w:t>
      </w:r>
      <w:r w:rsidR="0039011F" w:rsidRPr="00686852">
        <w:rPr>
          <w:rFonts w:ascii="Times New Roman" w:hAnsi="Times New Roman"/>
          <w:b w:val="0"/>
          <w:szCs w:val="24"/>
          <w:lang w:val="hr-HR"/>
        </w:rPr>
        <w:t xml:space="preserve"> </w:t>
      </w:r>
      <w:r w:rsidR="008B79EA">
        <w:rPr>
          <w:rFonts w:ascii="Times New Roman" w:hAnsi="Times New Roman"/>
          <w:b w:val="0"/>
          <w:szCs w:val="24"/>
          <w:lang w:val="hr-HR"/>
        </w:rPr>
        <w:t>imenovani nacionalni</w:t>
      </w:r>
      <w:r>
        <w:rPr>
          <w:rFonts w:ascii="Times New Roman" w:hAnsi="Times New Roman"/>
          <w:b w:val="0"/>
          <w:szCs w:val="24"/>
          <w:lang w:val="hr-HR"/>
        </w:rPr>
        <w:t>m</w:t>
      </w:r>
      <w:r w:rsidR="008B79EA">
        <w:rPr>
          <w:rFonts w:ascii="Times New Roman" w:hAnsi="Times New Roman"/>
          <w:b w:val="0"/>
          <w:szCs w:val="24"/>
          <w:lang w:val="hr-HR"/>
        </w:rPr>
        <w:t xml:space="preserve"> predstavnici</w:t>
      </w:r>
      <w:r>
        <w:rPr>
          <w:rFonts w:ascii="Times New Roman" w:hAnsi="Times New Roman"/>
          <w:b w:val="0"/>
          <w:szCs w:val="24"/>
          <w:lang w:val="hr-HR"/>
        </w:rPr>
        <w:t>ma</w:t>
      </w:r>
      <w:r w:rsidR="008B79EA">
        <w:rPr>
          <w:rFonts w:ascii="Times New Roman" w:hAnsi="Times New Roman"/>
          <w:b w:val="0"/>
          <w:szCs w:val="24"/>
          <w:lang w:val="hr-HR"/>
        </w:rPr>
        <w:t xml:space="preserve"> u</w:t>
      </w:r>
      <w:r w:rsidR="00444015" w:rsidRPr="00686852">
        <w:rPr>
          <w:rFonts w:ascii="Times New Roman" w:hAnsi="Times New Roman"/>
          <w:b w:val="0"/>
          <w:szCs w:val="24"/>
          <w:lang w:val="hr-HR"/>
        </w:rPr>
        <w:t xml:space="preserve"> </w:t>
      </w:r>
      <w:r w:rsidR="001262C3">
        <w:rPr>
          <w:rFonts w:ascii="Times New Roman" w:hAnsi="Times New Roman"/>
          <w:b w:val="0"/>
          <w:szCs w:val="24"/>
          <w:lang w:val="hr-HR"/>
        </w:rPr>
        <w:t>HERCA radni</w:t>
      </w:r>
      <w:r w:rsidR="008B79EA">
        <w:rPr>
          <w:rFonts w:ascii="Times New Roman" w:hAnsi="Times New Roman"/>
          <w:b w:val="0"/>
          <w:szCs w:val="24"/>
          <w:lang w:val="hr-HR"/>
        </w:rPr>
        <w:t>m</w:t>
      </w:r>
      <w:r w:rsidR="001262C3">
        <w:rPr>
          <w:rFonts w:ascii="Times New Roman" w:hAnsi="Times New Roman"/>
          <w:b w:val="0"/>
          <w:szCs w:val="24"/>
          <w:lang w:val="hr-HR"/>
        </w:rPr>
        <w:t xml:space="preserve"> skupina</w:t>
      </w:r>
      <w:r w:rsidR="008B79EA">
        <w:rPr>
          <w:rFonts w:ascii="Times New Roman" w:hAnsi="Times New Roman"/>
          <w:b w:val="0"/>
          <w:szCs w:val="24"/>
          <w:lang w:val="hr-HR"/>
        </w:rPr>
        <w:t>ma</w:t>
      </w:r>
      <w:r w:rsidR="001262C3">
        <w:rPr>
          <w:rFonts w:ascii="Times New Roman" w:hAnsi="Times New Roman"/>
          <w:b w:val="0"/>
          <w:szCs w:val="24"/>
          <w:lang w:val="hr-HR"/>
        </w:rPr>
        <w:t xml:space="preserve">, </w:t>
      </w:r>
      <w:r>
        <w:rPr>
          <w:rFonts w:ascii="Times New Roman" w:hAnsi="Times New Roman"/>
          <w:b w:val="0"/>
          <w:szCs w:val="24"/>
          <w:lang w:val="hr-HR"/>
        </w:rPr>
        <w:t>koje su podijeljene prema</w:t>
      </w:r>
      <w:r w:rsidR="001262C3">
        <w:rPr>
          <w:rFonts w:ascii="Times New Roman" w:hAnsi="Times New Roman"/>
          <w:b w:val="0"/>
          <w:szCs w:val="24"/>
          <w:lang w:val="hr-HR"/>
        </w:rPr>
        <w:t xml:space="preserve"> područjima</w:t>
      </w:r>
      <w:r>
        <w:rPr>
          <w:rFonts w:ascii="Times New Roman" w:hAnsi="Times New Roman"/>
          <w:b w:val="0"/>
          <w:szCs w:val="24"/>
          <w:lang w:val="hr-HR"/>
        </w:rPr>
        <w:t>:</w:t>
      </w:r>
      <w:r w:rsidR="001262C3">
        <w:rPr>
          <w:rFonts w:ascii="Times New Roman" w:hAnsi="Times New Roman"/>
          <w:b w:val="0"/>
          <w:szCs w:val="24"/>
          <w:lang w:val="hr-HR"/>
        </w:rPr>
        <w:t xml:space="preserve"> medicinska primjena izvora zračenja</w:t>
      </w:r>
      <w:r>
        <w:rPr>
          <w:rFonts w:ascii="Times New Roman" w:hAnsi="Times New Roman"/>
          <w:b w:val="0"/>
          <w:szCs w:val="24"/>
          <w:lang w:val="hr-HR"/>
        </w:rPr>
        <w:t xml:space="preserve"> (WGMA)</w:t>
      </w:r>
      <w:r w:rsidR="001262C3">
        <w:rPr>
          <w:rFonts w:ascii="Times New Roman" w:hAnsi="Times New Roman"/>
          <w:b w:val="0"/>
          <w:szCs w:val="24"/>
          <w:lang w:val="hr-HR"/>
        </w:rPr>
        <w:t>, primjena zračenja u veterini</w:t>
      </w:r>
      <w:r>
        <w:rPr>
          <w:rFonts w:ascii="Times New Roman" w:hAnsi="Times New Roman"/>
          <w:b w:val="0"/>
          <w:szCs w:val="24"/>
          <w:lang w:val="hr-HR"/>
        </w:rPr>
        <w:t xml:space="preserve"> (WGVET)</w:t>
      </w:r>
      <w:r w:rsidR="001262C3">
        <w:rPr>
          <w:rFonts w:ascii="Times New Roman" w:hAnsi="Times New Roman"/>
          <w:b w:val="0"/>
          <w:szCs w:val="24"/>
          <w:lang w:val="hr-HR"/>
        </w:rPr>
        <w:t xml:space="preserve">, </w:t>
      </w:r>
      <w:r w:rsidR="008B79EA">
        <w:rPr>
          <w:rFonts w:ascii="Times New Roman" w:hAnsi="Times New Roman"/>
          <w:b w:val="0"/>
          <w:szCs w:val="24"/>
          <w:lang w:val="hr-HR"/>
        </w:rPr>
        <w:t>primjene u istraživanju i industriji</w:t>
      </w:r>
      <w:r>
        <w:rPr>
          <w:rFonts w:ascii="Times New Roman" w:hAnsi="Times New Roman"/>
          <w:b w:val="0"/>
          <w:szCs w:val="24"/>
          <w:lang w:val="hr-HR"/>
        </w:rPr>
        <w:t xml:space="preserve"> (WGRISP)</w:t>
      </w:r>
      <w:r w:rsidR="008B79EA">
        <w:rPr>
          <w:rFonts w:ascii="Times New Roman" w:hAnsi="Times New Roman"/>
          <w:b w:val="0"/>
          <w:szCs w:val="24"/>
          <w:lang w:val="hr-HR"/>
        </w:rPr>
        <w:t>, obrazovanje i obuka</w:t>
      </w:r>
      <w:r>
        <w:rPr>
          <w:rFonts w:ascii="Times New Roman" w:hAnsi="Times New Roman"/>
          <w:b w:val="0"/>
          <w:szCs w:val="24"/>
          <w:lang w:val="hr-HR"/>
        </w:rPr>
        <w:t xml:space="preserve"> (WGE&amp;T)</w:t>
      </w:r>
      <w:r w:rsidR="008B79EA">
        <w:rPr>
          <w:rFonts w:ascii="Times New Roman" w:hAnsi="Times New Roman"/>
          <w:b w:val="0"/>
          <w:szCs w:val="24"/>
          <w:lang w:val="hr-HR"/>
        </w:rPr>
        <w:t>, prirodno zračenje</w:t>
      </w:r>
      <w:r>
        <w:rPr>
          <w:rFonts w:ascii="Times New Roman" w:hAnsi="Times New Roman"/>
          <w:b w:val="0"/>
          <w:szCs w:val="24"/>
          <w:lang w:val="hr-HR"/>
        </w:rPr>
        <w:t xml:space="preserve"> (WGNAT)</w:t>
      </w:r>
      <w:r w:rsidR="008B79EA">
        <w:rPr>
          <w:rFonts w:ascii="Times New Roman" w:hAnsi="Times New Roman"/>
          <w:b w:val="0"/>
          <w:szCs w:val="24"/>
          <w:lang w:val="hr-HR"/>
        </w:rPr>
        <w:t xml:space="preserve"> te pripravnost</w:t>
      </w:r>
      <w:r>
        <w:rPr>
          <w:rFonts w:ascii="Times New Roman" w:hAnsi="Times New Roman"/>
          <w:b w:val="0"/>
          <w:szCs w:val="24"/>
          <w:lang w:val="hr-HR"/>
        </w:rPr>
        <w:t xml:space="preserve"> i odgovor</w:t>
      </w:r>
      <w:r w:rsidR="008B79EA">
        <w:rPr>
          <w:rFonts w:ascii="Times New Roman" w:hAnsi="Times New Roman"/>
          <w:b w:val="0"/>
          <w:szCs w:val="24"/>
          <w:lang w:val="hr-HR"/>
        </w:rPr>
        <w:t xml:space="preserve"> na izvanredni događaj</w:t>
      </w:r>
      <w:r>
        <w:rPr>
          <w:rFonts w:ascii="Times New Roman" w:hAnsi="Times New Roman"/>
          <w:b w:val="0"/>
          <w:szCs w:val="24"/>
          <w:lang w:val="hr-HR"/>
        </w:rPr>
        <w:t xml:space="preserve"> (WGE)</w:t>
      </w:r>
      <w:r w:rsidR="008B79EA">
        <w:rPr>
          <w:rFonts w:ascii="Times New Roman" w:hAnsi="Times New Roman"/>
          <w:b w:val="0"/>
          <w:szCs w:val="24"/>
          <w:lang w:val="hr-HR"/>
        </w:rPr>
        <w:t>. T</w:t>
      </w:r>
      <w:r w:rsidR="00226373" w:rsidRPr="00686852">
        <w:rPr>
          <w:rFonts w:ascii="Times New Roman" w:hAnsi="Times New Roman"/>
          <w:b w:val="0"/>
          <w:szCs w:val="24"/>
          <w:lang w:val="hr-HR"/>
        </w:rPr>
        <w:t>i</w:t>
      </w:r>
      <w:r w:rsidR="0059557C" w:rsidRPr="00686852">
        <w:rPr>
          <w:rFonts w:ascii="Times New Roman" w:hAnsi="Times New Roman"/>
          <w:b w:val="0"/>
          <w:szCs w:val="24"/>
          <w:lang w:val="hr-HR"/>
        </w:rPr>
        <w:t xml:space="preserve">jekom izvještajnog razdoblja </w:t>
      </w:r>
      <w:r w:rsidR="008B79EA">
        <w:rPr>
          <w:rFonts w:ascii="Times New Roman" w:hAnsi="Times New Roman"/>
          <w:b w:val="0"/>
          <w:szCs w:val="24"/>
          <w:lang w:val="hr-HR"/>
        </w:rPr>
        <w:t xml:space="preserve">predstavnici MUP-a </w:t>
      </w:r>
      <w:r>
        <w:rPr>
          <w:rFonts w:ascii="Times New Roman" w:hAnsi="Times New Roman"/>
          <w:b w:val="0"/>
          <w:szCs w:val="24"/>
          <w:lang w:val="hr-HR"/>
        </w:rPr>
        <w:t xml:space="preserve">virtualno </w:t>
      </w:r>
      <w:r w:rsidR="008B79EA">
        <w:rPr>
          <w:rFonts w:ascii="Times New Roman" w:hAnsi="Times New Roman"/>
          <w:b w:val="0"/>
          <w:szCs w:val="24"/>
          <w:lang w:val="hr-HR"/>
        </w:rPr>
        <w:t xml:space="preserve">su </w:t>
      </w:r>
      <w:r w:rsidR="00226373" w:rsidRPr="00686852">
        <w:rPr>
          <w:rFonts w:ascii="Times New Roman" w:hAnsi="Times New Roman"/>
          <w:b w:val="0"/>
          <w:szCs w:val="24"/>
          <w:lang w:val="hr-HR"/>
        </w:rPr>
        <w:t>sudjelovali na</w:t>
      </w:r>
      <w:r w:rsidR="008B79EA">
        <w:rPr>
          <w:rFonts w:ascii="Times New Roman" w:hAnsi="Times New Roman"/>
          <w:b w:val="0"/>
          <w:szCs w:val="24"/>
          <w:lang w:val="hr-HR"/>
        </w:rPr>
        <w:t xml:space="preserve"> redovitim</w:t>
      </w:r>
      <w:r w:rsidR="001262C3">
        <w:rPr>
          <w:rFonts w:ascii="Times New Roman" w:hAnsi="Times New Roman"/>
          <w:b w:val="0"/>
          <w:szCs w:val="24"/>
          <w:lang w:val="hr-HR"/>
        </w:rPr>
        <w:t xml:space="preserve"> polugodišnjim</w:t>
      </w:r>
      <w:r w:rsidR="00226373" w:rsidRPr="00686852">
        <w:rPr>
          <w:rFonts w:ascii="Times New Roman" w:hAnsi="Times New Roman"/>
          <w:b w:val="0"/>
          <w:szCs w:val="24"/>
          <w:lang w:val="hr-HR"/>
        </w:rPr>
        <w:t xml:space="preserve"> sastancima </w:t>
      </w:r>
      <w:r w:rsidR="0039011F" w:rsidRPr="00686852">
        <w:rPr>
          <w:rFonts w:ascii="Times New Roman" w:hAnsi="Times New Roman"/>
          <w:b w:val="0"/>
          <w:szCs w:val="24"/>
          <w:lang w:val="hr-HR"/>
        </w:rPr>
        <w:t xml:space="preserve"> </w:t>
      </w:r>
      <w:r w:rsidR="008B79EA">
        <w:rPr>
          <w:rFonts w:ascii="Times New Roman" w:hAnsi="Times New Roman"/>
          <w:b w:val="0"/>
          <w:szCs w:val="24"/>
          <w:lang w:val="hr-HR"/>
        </w:rPr>
        <w:t>radnih skupina</w:t>
      </w:r>
      <w:r w:rsidR="0059557C" w:rsidRPr="00686852">
        <w:rPr>
          <w:rFonts w:ascii="Times New Roman" w:hAnsi="Times New Roman"/>
          <w:b w:val="0"/>
          <w:szCs w:val="24"/>
          <w:lang w:val="hr-HR"/>
        </w:rPr>
        <w:t>.</w:t>
      </w:r>
      <w:r w:rsidR="008B79EA">
        <w:rPr>
          <w:rFonts w:ascii="Times New Roman" w:hAnsi="Times New Roman"/>
          <w:b w:val="0"/>
          <w:szCs w:val="24"/>
          <w:lang w:val="hr-HR"/>
        </w:rPr>
        <w:t xml:space="preserve"> Cilj ovih sastanaka je razmjena nacionalnih iskustava, harmonizacija regulatornih praksi unutar EU, kao i donošenje stajališta HERCA po pojedinim pitanjima od interesa za zemlje članice EU.</w:t>
      </w:r>
      <w:r>
        <w:rPr>
          <w:rFonts w:ascii="Times New Roman" w:hAnsi="Times New Roman"/>
          <w:b w:val="0"/>
          <w:szCs w:val="24"/>
          <w:lang w:val="hr-HR"/>
        </w:rPr>
        <w:t xml:space="preserve"> </w:t>
      </w:r>
    </w:p>
    <w:p w:rsidR="000F0099" w:rsidRPr="00686852" w:rsidRDefault="000F0099" w:rsidP="00E81B64">
      <w:pPr>
        <w:spacing w:after="0" w:line="276" w:lineRule="auto"/>
        <w:jc w:val="both"/>
        <w:rPr>
          <w:rFonts w:ascii="Times New Roman" w:hAnsi="Times New Roman" w:cs="Times New Roman"/>
          <w:sz w:val="24"/>
          <w:szCs w:val="24"/>
        </w:rPr>
      </w:pPr>
    </w:p>
    <w:p w:rsidR="0098322A" w:rsidRPr="008B79EA" w:rsidRDefault="00772C9E" w:rsidP="00E81B64">
      <w:pPr>
        <w:pStyle w:val="Naslov2"/>
        <w:rPr>
          <w:b/>
        </w:rPr>
      </w:pPr>
      <w:bookmarkStart w:id="497" w:name="_Toc214541007"/>
      <w:r w:rsidRPr="008B79EA">
        <w:rPr>
          <w:b/>
        </w:rPr>
        <w:t>5</w:t>
      </w:r>
      <w:r w:rsidR="0098322A" w:rsidRPr="008B79EA">
        <w:rPr>
          <w:b/>
        </w:rPr>
        <w:t>.2. Suradnja s Međunarodnom agencijom za atomsku energiju</w:t>
      </w:r>
      <w:bookmarkEnd w:id="497"/>
      <w:r w:rsidR="0098322A" w:rsidRPr="008B79EA">
        <w:rPr>
          <w:b/>
        </w:rPr>
        <w:t xml:space="preserve"> </w:t>
      </w:r>
    </w:p>
    <w:p w:rsidR="0098322A" w:rsidRPr="00ED42AD" w:rsidRDefault="0098322A" w:rsidP="00E81B64">
      <w:pPr>
        <w:spacing w:after="0" w:line="276" w:lineRule="auto"/>
        <w:jc w:val="both"/>
        <w:rPr>
          <w:rFonts w:ascii="Times New Roman" w:hAnsi="Times New Roman" w:cs="Times New Roman"/>
          <w:sz w:val="24"/>
          <w:szCs w:val="24"/>
        </w:rPr>
      </w:pPr>
    </w:p>
    <w:p w:rsidR="000051E5" w:rsidRDefault="008B79EA" w:rsidP="004A7936">
      <w:pPr>
        <w:pStyle w:val="Odlomakpopisa"/>
        <w:spacing w:after="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Tijekom izvještajnog razdoblja Republika Hrvatska nastavila je dugogodišnju uspješnu suradnju s IAEA. </w:t>
      </w:r>
      <w:r w:rsidR="00814BF2" w:rsidRPr="00686852">
        <w:rPr>
          <w:rFonts w:ascii="Times New Roman" w:hAnsi="Times New Roman" w:cs="Times New Roman"/>
          <w:sz w:val="24"/>
          <w:szCs w:val="24"/>
        </w:rPr>
        <w:t>MUP koordinira poslove tehničke suradnje s IAEA-om za sve sudionike iz Republike Hrvatske</w:t>
      </w:r>
      <w:r w:rsidR="00814BF2">
        <w:rPr>
          <w:rFonts w:ascii="Times New Roman" w:hAnsi="Times New Roman" w:cs="Times New Roman"/>
          <w:sz w:val="24"/>
          <w:szCs w:val="24"/>
        </w:rPr>
        <w:t>, p</w:t>
      </w:r>
      <w:r w:rsidR="00D456CD">
        <w:rPr>
          <w:rFonts w:ascii="Times New Roman" w:hAnsi="Times New Roman" w:cs="Times New Roman"/>
          <w:sz w:val="24"/>
          <w:szCs w:val="24"/>
        </w:rPr>
        <w:t xml:space="preserve">rema </w:t>
      </w:r>
      <w:r>
        <w:rPr>
          <w:rFonts w:ascii="Times New Roman" w:hAnsi="Times New Roman" w:cs="Times New Roman"/>
          <w:sz w:val="24"/>
          <w:szCs w:val="24"/>
        </w:rPr>
        <w:t>odredbama Zakona</w:t>
      </w:r>
      <w:r w:rsidR="008747DD" w:rsidRPr="00686852">
        <w:rPr>
          <w:rFonts w:ascii="Times New Roman" w:hAnsi="Times New Roman" w:cs="Times New Roman"/>
          <w:sz w:val="24"/>
          <w:szCs w:val="24"/>
        </w:rPr>
        <w:t xml:space="preserve"> o radiološkoj i nuklearnoj sigurnosti</w:t>
      </w:r>
      <w:r w:rsidR="00D7117F" w:rsidRPr="00686852">
        <w:rPr>
          <w:rFonts w:ascii="Times New Roman" w:hAnsi="Times New Roman" w:cs="Times New Roman"/>
          <w:sz w:val="24"/>
          <w:szCs w:val="24"/>
        </w:rPr>
        <w:t xml:space="preserve">. </w:t>
      </w:r>
      <w:r w:rsidR="00D456CD">
        <w:rPr>
          <w:rFonts w:ascii="Times New Roman" w:hAnsi="Times New Roman" w:cs="Times New Roman"/>
          <w:sz w:val="24"/>
          <w:szCs w:val="24"/>
        </w:rPr>
        <w:t xml:space="preserve">U </w:t>
      </w:r>
      <w:r w:rsidR="00814BF2">
        <w:rPr>
          <w:rFonts w:ascii="Times New Roman" w:hAnsi="Times New Roman" w:cs="Times New Roman"/>
          <w:sz w:val="24"/>
          <w:szCs w:val="24"/>
        </w:rPr>
        <w:t>izvještajnom</w:t>
      </w:r>
      <w:r w:rsidR="00D456CD">
        <w:rPr>
          <w:rFonts w:ascii="Times New Roman" w:hAnsi="Times New Roman" w:cs="Times New Roman"/>
          <w:sz w:val="24"/>
          <w:szCs w:val="24"/>
        </w:rPr>
        <w:t xml:space="preserve"> razdoblju n</w:t>
      </w:r>
      <w:r w:rsidR="00D7117F" w:rsidRPr="00686852">
        <w:rPr>
          <w:rFonts w:ascii="Times New Roman" w:hAnsi="Times New Roman" w:cs="Times New Roman"/>
          <w:sz w:val="24"/>
          <w:szCs w:val="24"/>
        </w:rPr>
        <w:t xml:space="preserve">acionalna kontakt osoba za suradnju s </w:t>
      </w:r>
      <w:r w:rsidR="00C21193" w:rsidRPr="00686852">
        <w:rPr>
          <w:rFonts w:ascii="Times New Roman" w:hAnsi="Times New Roman" w:cs="Times New Roman"/>
          <w:sz w:val="24"/>
          <w:szCs w:val="24"/>
        </w:rPr>
        <w:t xml:space="preserve">IAEA, tzv. </w:t>
      </w:r>
      <w:r w:rsidR="00D7117F" w:rsidRPr="00E81B64">
        <w:rPr>
          <w:rFonts w:ascii="Times New Roman" w:hAnsi="Times New Roman" w:cs="Times New Roman"/>
          <w:sz w:val="24"/>
          <w:szCs w:val="24"/>
        </w:rPr>
        <w:t>N</w:t>
      </w:r>
      <w:r w:rsidR="00D7117F" w:rsidRPr="00DD4DF1">
        <w:rPr>
          <w:rFonts w:ascii="Times New Roman" w:hAnsi="Times New Roman" w:cs="Times New Roman"/>
          <w:sz w:val="24"/>
          <w:szCs w:val="24"/>
        </w:rPr>
        <w:t xml:space="preserve">ational </w:t>
      </w:r>
      <w:r w:rsidR="00D7117F" w:rsidRPr="00E81B64">
        <w:rPr>
          <w:rFonts w:ascii="Times New Roman" w:hAnsi="Times New Roman" w:cs="Times New Roman"/>
          <w:sz w:val="24"/>
          <w:szCs w:val="24"/>
        </w:rPr>
        <w:t>L</w:t>
      </w:r>
      <w:r w:rsidR="00D7117F" w:rsidRPr="00DD4DF1">
        <w:rPr>
          <w:rFonts w:ascii="Times New Roman" w:hAnsi="Times New Roman" w:cs="Times New Roman"/>
          <w:sz w:val="24"/>
          <w:szCs w:val="24"/>
        </w:rPr>
        <w:t xml:space="preserve">iaison </w:t>
      </w:r>
      <w:r w:rsidR="00D7117F" w:rsidRPr="00E81B64">
        <w:rPr>
          <w:rFonts w:ascii="Times New Roman" w:hAnsi="Times New Roman" w:cs="Times New Roman"/>
          <w:sz w:val="24"/>
          <w:szCs w:val="24"/>
        </w:rPr>
        <w:t>O</w:t>
      </w:r>
      <w:r w:rsidR="00D7117F" w:rsidRPr="00DD4DF1">
        <w:rPr>
          <w:rFonts w:ascii="Times New Roman" w:hAnsi="Times New Roman" w:cs="Times New Roman"/>
          <w:sz w:val="24"/>
          <w:szCs w:val="24"/>
        </w:rPr>
        <w:t>fficer</w:t>
      </w:r>
      <w:r w:rsidR="00D7117F" w:rsidRPr="00686852">
        <w:rPr>
          <w:rFonts w:ascii="Times New Roman" w:hAnsi="Times New Roman" w:cs="Times New Roman"/>
          <w:sz w:val="24"/>
          <w:szCs w:val="24"/>
        </w:rPr>
        <w:t xml:space="preserve"> </w:t>
      </w:r>
      <w:r w:rsidR="00C21193" w:rsidRPr="00686852">
        <w:rPr>
          <w:rFonts w:ascii="Times New Roman" w:hAnsi="Times New Roman" w:cs="Times New Roman"/>
          <w:sz w:val="24"/>
          <w:szCs w:val="24"/>
        </w:rPr>
        <w:t>(</w:t>
      </w:r>
      <w:r w:rsidR="00D7117F" w:rsidRPr="00686852">
        <w:rPr>
          <w:rFonts w:ascii="Times New Roman" w:hAnsi="Times New Roman" w:cs="Times New Roman"/>
          <w:sz w:val="24"/>
          <w:szCs w:val="24"/>
        </w:rPr>
        <w:t xml:space="preserve">NLO) sudjelovala je na redovnim </w:t>
      </w:r>
      <w:r>
        <w:rPr>
          <w:rFonts w:ascii="Times New Roman" w:hAnsi="Times New Roman" w:cs="Times New Roman"/>
          <w:sz w:val="24"/>
          <w:szCs w:val="24"/>
        </w:rPr>
        <w:t xml:space="preserve">polugodišnjim </w:t>
      </w:r>
      <w:r w:rsidR="00D7117F" w:rsidRPr="00686852">
        <w:rPr>
          <w:rFonts w:ascii="Times New Roman" w:hAnsi="Times New Roman" w:cs="Times New Roman"/>
          <w:sz w:val="24"/>
          <w:szCs w:val="24"/>
        </w:rPr>
        <w:t>sastancima</w:t>
      </w:r>
      <w:r>
        <w:rPr>
          <w:rFonts w:ascii="Times New Roman" w:hAnsi="Times New Roman" w:cs="Times New Roman"/>
          <w:sz w:val="24"/>
          <w:szCs w:val="24"/>
        </w:rPr>
        <w:t xml:space="preserve"> za NLO-e</w:t>
      </w:r>
      <w:r w:rsidR="00D7117F" w:rsidRPr="00686852">
        <w:rPr>
          <w:rFonts w:ascii="Times New Roman" w:hAnsi="Times New Roman" w:cs="Times New Roman"/>
          <w:sz w:val="24"/>
          <w:szCs w:val="24"/>
        </w:rPr>
        <w:t xml:space="preserve"> </w:t>
      </w:r>
      <w:r>
        <w:rPr>
          <w:rFonts w:ascii="Times New Roman" w:hAnsi="Times New Roman" w:cs="Times New Roman"/>
          <w:sz w:val="24"/>
          <w:szCs w:val="24"/>
        </w:rPr>
        <w:t xml:space="preserve">na kojima se raspravlja </w:t>
      </w:r>
      <w:r w:rsidR="005B3D35">
        <w:rPr>
          <w:rFonts w:ascii="Times New Roman" w:hAnsi="Times New Roman" w:cs="Times New Roman"/>
          <w:sz w:val="24"/>
          <w:szCs w:val="24"/>
        </w:rPr>
        <w:t xml:space="preserve">o </w:t>
      </w:r>
      <w:r>
        <w:rPr>
          <w:rFonts w:ascii="Times New Roman" w:hAnsi="Times New Roman" w:cs="Times New Roman"/>
          <w:sz w:val="24"/>
          <w:szCs w:val="24"/>
        </w:rPr>
        <w:t xml:space="preserve">pripremi nacionalnih, regionalnih i interregionalnih projekata tehničke suradnje, financiranju programa tehničke suradnje, nacionalnim obvezama </w:t>
      </w:r>
      <w:r w:rsidR="00D456CD" w:rsidRPr="00D456CD">
        <w:rPr>
          <w:rFonts w:ascii="Times New Roman" w:hAnsi="Times New Roman" w:cs="Times New Roman"/>
          <w:sz w:val="24"/>
          <w:szCs w:val="24"/>
        </w:rPr>
        <w:t>i drugim povezanim temama</w:t>
      </w:r>
      <w:r w:rsidR="00D456CD">
        <w:rPr>
          <w:rFonts w:ascii="Times New Roman" w:hAnsi="Times New Roman" w:cs="Times New Roman"/>
          <w:sz w:val="24"/>
          <w:szCs w:val="24"/>
        </w:rPr>
        <w:t>.</w:t>
      </w:r>
      <w:r w:rsidR="00814BF2">
        <w:rPr>
          <w:rFonts w:ascii="Times New Roman" w:hAnsi="Times New Roman" w:cs="Times New Roman"/>
          <w:sz w:val="24"/>
          <w:szCs w:val="24"/>
        </w:rPr>
        <w:t xml:space="preserve"> </w:t>
      </w:r>
    </w:p>
    <w:p w:rsidR="008A3AE4" w:rsidRPr="00686852" w:rsidRDefault="00814BF2" w:rsidP="004A7936">
      <w:pPr>
        <w:pStyle w:val="Odlomakpopisa"/>
        <w:spacing w:after="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MUP je bio domaćin redovitog polugodišnjeg </w:t>
      </w:r>
      <w:r w:rsidR="000051E5">
        <w:rPr>
          <w:rFonts w:ascii="Times New Roman" w:hAnsi="Times New Roman" w:cs="Times New Roman"/>
          <w:sz w:val="24"/>
          <w:szCs w:val="24"/>
        </w:rPr>
        <w:t xml:space="preserve">NLO </w:t>
      </w:r>
      <w:r>
        <w:rPr>
          <w:rFonts w:ascii="Times New Roman" w:hAnsi="Times New Roman" w:cs="Times New Roman"/>
          <w:sz w:val="24"/>
          <w:szCs w:val="24"/>
        </w:rPr>
        <w:t>sastan</w:t>
      </w:r>
      <w:r w:rsidR="000051E5">
        <w:rPr>
          <w:rFonts w:ascii="Times New Roman" w:hAnsi="Times New Roman" w:cs="Times New Roman"/>
          <w:sz w:val="24"/>
          <w:szCs w:val="24"/>
        </w:rPr>
        <w:t>ka koji se održao 16.-17. svibnja 2024. u Zadru.</w:t>
      </w:r>
    </w:p>
    <w:p w:rsidR="00D7117F" w:rsidRPr="00686852" w:rsidRDefault="00D7117F" w:rsidP="004A7936">
      <w:pPr>
        <w:pStyle w:val="Odlomakpopisa"/>
        <w:spacing w:after="0" w:line="276" w:lineRule="auto"/>
        <w:ind w:left="0"/>
        <w:contextualSpacing w:val="0"/>
        <w:jc w:val="both"/>
        <w:rPr>
          <w:rFonts w:ascii="Times New Roman" w:hAnsi="Times New Roman" w:cs="Times New Roman"/>
          <w:sz w:val="24"/>
          <w:szCs w:val="24"/>
        </w:rPr>
      </w:pPr>
    </w:p>
    <w:p w:rsidR="00C21193" w:rsidRPr="00686852" w:rsidRDefault="006B3041" w:rsidP="004A7936">
      <w:pPr>
        <w:pStyle w:val="Odlomakpopisa"/>
        <w:spacing w:after="0" w:line="276" w:lineRule="auto"/>
        <w:ind w:left="0"/>
        <w:contextualSpacing w:val="0"/>
        <w:jc w:val="both"/>
        <w:rPr>
          <w:rFonts w:ascii="Times New Roman" w:hAnsi="Times New Roman" w:cs="Times New Roman"/>
          <w:sz w:val="24"/>
          <w:szCs w:val="24"/>
        </w:rPr>
      </w:pPr>
      <w:r w:rsidRPr="00686852">
        <w:rPr>
          <w:rFonts w:ascii="Times New Roman" w:hAnsi="Times New Roman" w:cs="Times New Roman"/>
          <w:sz w:val="24"/>
          <w:szCs w:val="24"/>
        </w:rPr>
        <w:t>Hrvatska delegacija</w:t>
      </w:r>
      <w:r w:rsidR="000F0099" w:rsidRPr="00686852">
        <w:rPr>
          <w:rFonts w:ascii="Times New Roman" w:hAnsi="Times New Roman" w:cs="Times New Roman"/>
          <w:sz w:val="24"/>
          <w:szCs w:val="24"/>
        </w:rPr>
        <w:t xml:space="preserve"> </w:t>
      </w:r>
      <w:r w:rsidRPr="00686852">
        <w:rPr>
          <w:rFonts w:ascii="Times New Roman" w:hAnsi="Times New Roman" w:cs="Times New Roman"/>
          <w:sz w:val="24"/>
          <w:szCs w:val="24"/>
        </w:rPr>
        <w:t xml:space="preserve">je </w:t>
      </w:r>
      <w:r w:rsidR="008B79EA">
        <w:rPr>
          <w:rFonts w:ascii="Times New Roman" w:hAnsi="Times New Roman" w:cs="Times New Roman"/>
          <w:sz w:val="24"/>
          <w:szCs w:val="24"/>
        </w:rPr>
        <w:t xml:space="preserve">u rujnu 2023. i 2024. </w:t>
      </w:r>
      <w:r w:rsidRPr="00686852">
        <w:rPr>
          <w:rFonts w:ascii="Times New Roman" w:hAnsi="Times New Roman" w:cs="Times New Roman"/>
          <w:sz w:val="24"/>
          <w:szCs w:val="24"/>
        </w:rPr>
        <w:t>sudjelovala</w:t>
      </w:r>
      <w:r w:rsidR="00C21193" w:rsidRPr="00686852">
        <w:rPr>
          <w:rFonts w:ascii="Times New Roman" w:hAnsi="Times New Roman" w:cs="Times New Roman"/>
          <w:sz w:val="24"/>
          <w:szCs w:val="24"/>
        </w:rPr>
        <w:t xml:space="preserve"> na</w:t>
      </w:r>
      <w:r w:rsidR="008B79EA">
        <w:rPr>
          <w:rFonts w:ascii="Times New Roman" w:hAnsi="Times New Roman" w:cs="Times New Roman"/>
          <w:sz w:val="24"/>
          <w:szCs w:val="24"/>
        </w:rPr>
        <w:t xml:space="preserve"> redovnim godišnjim</w:t>
      </w:r>
      <w:r w:rsidR="008A3AE4" w:rsidRPr="00686852">
        <w:rPr>
          <w:rFonts w:ascii="Times New Roman" w:hAnsi="Times New Roman" w:cs="Times New Roman"/>
          <w:sz w:val="24"/>
          <w:szCs w:val="24"/>
        </w:rPr>
        <w:t xml:space="preserve"> zasjedanju Generalne konferenc</w:t>
      </w:r>
      <w:r w:rsidR="000F0099" w:rsidRPr="00686852">
        <w:rPr>
          <w:rFonts w:ascii="Times New Roman" w:hAnsi="Times New Roman" w:cs="Times New Roman"/>
          <w:sz w:val="24"/>
          <w:szCs w:val="24"/>
        </w:rPr>
        <w:t xml:space="preserve">ije IAEA </w:t>
      </w:r>
      <w:r w:rsidR="0033182A" w:rsidRPr="00686852">
        <w:rPr>
          <w:rFonts w:ascii="Times New Roman" w:hAnsi="Times New Roman" w:cs="Times New Roman"/>
          <w:sz w:val="24"/>
          <w:szCs w:val="24"/>
        </w:rPr>
        <w:t>u Beču</w:t>
      </w:r>
      <w:r w:rsidRPr="00686852">
        <w:rPr>
          <w:rFonts w:ascii="Times New Roman" w:hAnsi="Times New Roman" w:cs="Times New Roman"/>
          <w:sz w:val="24"/>
          <w:szCs w:val="24"/>
        </w:rPr>
        <w:t xml:space="preserve"> </w:t>
      </w:r>
      <w:r w:rsidR="008B79EA">
        <w:rPr>
          <w:rFonts w:ascii="Times New Roman" w:hAnsi="Times New Roman" w:cs="Times New Roman"/>
          <w:sz w:val="24"/>
          <w:szCs w:val="24"/>
        </w:rPr>
        <w:t>na k</w:t>
      </w:r>
      <w:r w:rsidR="00246BD5">
        <w:rPr>
          <w:rFonts w:ascii="Times New Roman" w:hAnsi="Times New Roman" w:cs="Times New Roman"/>
          <w:sz w:val="24"/>
          <w:szCs w:val="24"/>
        </w:rPr>
        <w:t>ojima su održani nacionalni govori</w:t>
      </w:r>
      <w:r w:rsidRPr="00686852">
        <w:rPr>
          <w:rFonts w:ascii="Times New Roman" w:hAnsi="Times New Roman" w:cs="Times New Roman"/>
          <w:sz w:val="24"/>
          <w:szCs w:val="24"/>
        </w:rPr>
        <w:t>, koji se nalaze na poveznicama</w:t>
      </w:r>
      <w:r w:rsidR="000051E5">
        <w:rPr>
          <w:rFonts w:ascii="Times New Roman" w:hAnsi="Times New Roman" w:cs="Times New Roman"/>
          <w:sz w:val="24"/>
          <w:szCs w:val="24"/>
        </w:rPr>
        <w:t xml:space="preserve"> </w:t>
      </w:r>
      <w:hyperlink r:id="rId33" w:history="1">
        <w:r w:rsidR="000051E5" w:rsidRPr="00246BD5">
          <w:rPr>
            <w:rStyle w:val="Hiperveza"/>
            <w:rFonts w:ascii="Times New Roman" w:hAnsi="Times New Roman" w:cs="Times New Roman"/>
            <w:sz w:val="24"/>
          </w:rPr>
          <w:t>https://www.iaea.org/about/governance/general-conference/gc67/statements</w:t>
        </w:r>
      </w:hyperlink>
      <w:r w:rsidR="000051E5">
        <w:t xml:space="preserve"> </w:t>
      </w:r>
      <w:r w:rsidR="000051E5" w:rsidRPr="00686852">
        <w:rPr>
          <w:rFonts w:ascii="Times New Roman" w:hAnsi="Times New Roman" w:cs="Times New Roman"/>
          <w:sz w:val="24"/>
          <w:szCs w:val="24"/>
        </w:rPr>
        <w:t>i</w:t>
      </w:r>
      <w:r w:rsidR="000051E5">
        <w:rPr>
          <w:rFonts w:ascii="Times New Roman" w:hAnsi="Times New Roman" w:cs="Times New Roman"/>
          <w:sz w:val="24"/>
          <w:szCs w:val="24"/>
        </w:rPr>
        <w:t xml:space="preserve"> </w:t>
      </w:r>
      <w:hyperlink r:id="rId34" w:history="1">
        <w:r w:rsidR="000051E5" w:rsidRPr="00ED0E38">
          <w:rPr>
            <w:rStyle w:val="Hiperveza"/>
            <w:rFonts w:ascii="Times New Roman" w:hAnsi="Times New Roman" w:cs="Times New Roman"/>
            <w:sz w:val="24"/>
            <w:szCs w:val="24"/>
          </w:rPr>
          <w:t>https://www.iaea.org/about/governance/general-conference/gc68/statements</w:t>
        </w:r>
      </w:hyperlink>
      <w:r w:rsidR="000051E5" w:rsidRPr="00686852">
        <w:rPr>
          <w:rFonts w:ascii="Times New Roman" w:hAnsi="Times New Roman" w:cs="Times New Roman"/>
          <w:sz w:val="24"/>
          <w:szCs w:val="24"/>
        </w:rPr>
        <w:t>.</w:t>
      </w:r>
    </w:p>
    <w:p w:rsidR="00C21193" w:rsidRPr="00686852" w:rsidRDefault="00C21193" w:rsidP="004A7936">
      <w:pPr>
        <w:pStyle w:val="Odlomakpopisa"/>
        <w:spacing w:after="0" w:line="276" w:lineRule="auto"/>
        <w:ind w:left="0"/>
        <w:contextualSpacing w:val="0"/>
        <w:jc w:val="both"/>
        <w:rPr>
          <w:rFonts w:ascii="Times New Roman" w:hAnsi="Times New Roman" w:cs="Times New Roman"/>
          <w:sz w:val="24"/>
          <w:szCs w:val="24"/>
        </w:rPr>
      </w:pPr>
    </w:p>
    <w:p w:rsidR="00D7117F" w:rsidRPr="00686852" w:rsidRDefault="00D7117F" w:rsidP="004A7936">
      <w:pPr>
        <w:pStyle w:val="Odlomakpopisa"/>
        <w:spacing w:after="0" w:line="276" w:lineRule="auto"/>
        <w:ind w:left="0"/>
        <w:contextualSpacing w:val="0"/>
        <w:jc w:val="both"/>
        <w:rPr>
          <w:rFonts w:ascii="Times New Roman" w:hAnsi="Times New Roman" w:cs="Times New Roman"/>
          <w:sz w:val="24"/>
          <w:szCs w:val="24"/>
        </w:rPr>
      </w:pPr>
      <w:r w:rsidRPr="00686852">
        <w:rPr>
          <w:rFonts w:ascii="Times New Roman" w:hAnsi="Times New Roman" w:cs="Times New Roman"/>
          <w:sz w:val="24"/>
          <w:szCs w:val="24"/>
        </w:rPr>
        <w:t>Republika Hr</w:t>
      </w:r>
      <w:r w:rsidR="00246BD5">
        <w:rPr>
          <w:rFonts w:ascii="Times New Roman" w:hAnsi="Times New Roman" w:cs="Times New Roman"/>
          <w:sz w:val="24"/>
          <w:szCs w:val="24"/>
        </w:rPr>
        <w:t>vatska je u 2023. i 2024</w:t>
      </w:r>
      <w:r w:rsidR="002C6D7D">
        <w:rPr>
          <w:rFonts w:ascii="Times New Roman" w:hAnsi="Times New Roman" w:cs="Times New Roman"/>
          <w:sz w:val="24"/>
          <w:szCs w:val="24"/>
        </w:rPr>
        <w:t>. godini</w:t>
      </w:r>
      <w:r w:rsidRPr="00686852">
        <w:rPr>
          <w:rFonts w:ascii="Times New Roman" w:hAnsi="Times New Roman" w:cs="Times New Roman"/>
          <w:sz w:val="24"/>
          <w:szCs w:val="24"/>
        </w:rPr>
        <w:t xml:space="preserve"> podmirila sve financijske obveze prema IAEA-i.</w:t>
      </w:r>
    </w:p>
    <w:p w:rsidR="00246BD5" w:rsidRDefault="00246BD5" w:rsidP="004A7936">
      <w:pPr>
        <w:spacing w:after="0" w:line="276" w:lineRule="auto"/>
        <w:jc w:val="both"/>
        <w:rPr>
          <w:rFonts w:ascii="Times New Roman" w:eastAsia="SimSun" w:hAnsi="Times New Roman" w:cs="Times New Roman"/>
          <w:sz w:val="24"/>
          <w:szCs w:val="24"/>
          <w:lang w:eastAsia="hr-HR"/>
        </w:rPr>
      </w:pPr>
    </w:p>
    <w:p w:rsidR="00A50984" w:rsidRPr="00246BD5" w:rsidRDefault="00A50984" w:rsidP="00E32D3D">
      <w:pPr>
        <w:spacing w:after="120" w:line="276" w:lineRule="auto"/>
        <w:jc w:val="both"/>
        <w:rPr>
          <w:rFonts w:ascii="Times New Roman" w:eastAsia="SimSun" w:hAnsi="Times New Roman" w:cs="Times New Roman"/>
          <w:sz w:val="24"/>
          <w:szCs w:val="24"/>
          <w:lang w:eastAsia="hr-HR"/>
        </w:rPr>
      </w:pPr>
      <w:r w:rsidRPr="00246BD5">
        <w:rPr>
          <w:rFonts w:ascii="Times New Roman" w:eastAsia="SimSun" w:hAnsi="Times New Roman" w:cs="Times New Roman"/>
          <w:sz w:val="24"/>
          <w:szCs w:val="24"/>
          <w:lang w:eastAsia="hr-HR"/>
        </w:rPr>
        <w:t>U</w:t>
      </w:r>
      <w:r w:rsidR="006A46EF" w:rsidRPr="00246BD5">
        <w:rPr>
          <w:rFonts w:ascii="Times New Roman" w:eastAsia="SimSun" w:hAnsi="Times New Roman" w:cs="Times New Roman"/>
          <w:sz w:val="24"/>
          <w:szCs w:val="24"/>
          <w:lang w:eastAsia="hr-HR"/>
        </w:rPr>
        <w:t xml:space="preserve"> </w:t>
      </w:r>
      <w:r w:rsidR="006B3041" w:rsidRPr="00246BD5">
        <w:rPr>
          <w:rFonts w:ascii="Times New Roman" w:eastAsia="SimSun" w:hAnsi="Times New Roman" w:cs="Times New Roman"/>
          <w:sz w:val="24"/>
          <w:szCs w:val="24"/>
          <w:lang w:eastAsia="hr-HR"/>
        </w:rPr>
        <w:t>izvještajnom razdoblju</w:t>
      </w:r>
      <w:r w:rsidR="006A46EF" w:rsidRPr="00246BD5">
        <w:rPr>
          <w:rFonts w:ascii="Times New Roman" w:eastAsia="SimSun" w:hAnsi="Times New Roman" w:cs="Times New Roman"/>
          <w:sz w:val="24"/>
          <w:szCs w:val="24"/>
          <w:lang w:eastAsia="hr-HR"/>
        </w:rPr>
        <w:t xml:space="preserve"> nastavljena je kontinuirana tehnička suradnja s IAEA u okviru provedbenih aktivnosti planiranih nacionalnim </w:t>
      </w:r>
      <w:r w:rsidRPr="00246BD5">
        <w:rPr>
          <w:rFonts w:ascii="Times New Roman" w:eastAsia="SimSun" w:hAnsi="Times New Roman" w:cs="Times New Roman"/>
          <w:sz w:val="24"/>
          <w:szCs w:val="24"/>
          <w:lang w:eastAsia="hr-HR"/>
        </w:rPr>
        <w:t>projek</w:t>
      </w:r>
      <w:r w:rsidR="006A46EF" w:rsidRPr="00246BD5">
        <w:rPr>
          <w:rFonts w:ascii="Times New Roman" w:eastAsia="SimSun" w:hAnsi="Times New Roman" w:cs="Times New Roman"/>
          <w:sz w:val="24"/>
          <w:szCs w:val="24"/>
          <w:lang w:eastAsia="hr-HR"/>
        </w:rPr>
        <w:t>tima</w:t>
      </w:r>
      <w:r w:rsidRPr="00246BD5">
        <w:rPr>
          <w:rFonts w:ascii="Times New Roman" w:eastAsia="SimSun" w:hAnsi="Times New Roman" w:cs="Times New Roman"/>
          <w:sz w:val="24"/>
          <w:szCs w:val="24"/>
          <w:lang w:eastAsia="hr-HR"/>
        </w:rPr>
        <w:t xml:space="preserve"> </w:t>
      </w:r>
      <w:r w:rsidR="006A46EF" w:rsidRPr="00246BD5">
        <w:rPr>
          <w:rFonts w:ascii="Times New Roman" w:eastAsia="SimSun" w:hAnsi="Times New Roman" w:cs="Times New Roman"/>
          <w:sz w:val="24"/>
          <w:szCs w:val="24"/>
          <w:lang w:eastAsia="hr-HR"/>
        </w:rPr>
        <w:t>iz</w:t>
      </w:r>
      <w:r w:rsidRPr="00246BD5">
        <w:rPr>
          <w:rFonts w:ascii="Times New Roman" w:eastAsia="SimSun" w:hAnsi="Times New Roman" w:cs="Times New Roman"/>
          <w:sz w:val="24"/>
          <w:szCs w:val="24"/>
          <w:lang w:eastAsia="hr-HR"/>
        </w:rPr>
        <w:t xml:space="preserve"> programskog razdoblj</w:t>
      </w:r>
      <w:r w:rsidR="006A46EF" w:rsidRPr="00246BD5">
        <w:rPr>
          <w:rFonts w:ascii="Times New Roman" w:eastAsia="SimSun" w:hAnsi="Times New Roman" w:cs="Times New Roman"/>
          <w:sz w:val="24"/>
          <w:szCs w:val="24"/>
          <w:lang w:eastAsia="hr-HR"/>
        </w:rPr>
        <w:t>a</w:t>
      </w:r>
      <w:r w:rsidR="00246BD5" w:rsidRPr="00246BD5">
        <w:rPr>
          <w:rFonts w:ascii="Times New Roman" w:eastAsia="SimSun" w:hAnsi="Times New Roman" w:cs="Times New Roman"/>
          <w:sz w:val="24"/>
          <w:szCs w:val="24"/>
          <w:lang w:eastAsia="hr-HR"/>
        </w:rPr>
        <w:t xml:space="preserve"> 2022.-2023</w:t>
      </w:r>
      <w:r w:rsidRPr="00246BD5">
        <w:rPr>
          <w:rFonts w:ascii="Times New Roman" w:eastAsia="SimSun" w:hAnsi="Times New Roman" w:cs="Times New Roman"/>
          <w:sz w:val="24"/>
          <w:szCs w:val="24"/>
          <w:lang w:eastAsia="hr-HR"/>
        </w:rPr>
        <w:t xml:space="preserve">. </w:t>
      </w:r>
      <w:r w:rsidR="006A46EF" w:rsidRPr="00246BD5">
        <w:rPr>
          <w:rFonts w:ascii="Times New Roman" w:eastAsia="SimSun" w:hAnsi="Times New Roman" w:cs="Times New Roman"/>
          <w:sz w:val="24"/>
          <w:szCs w:val="24"/>
          <w:lang w:eastAsia="hr-HR"/>
        </w:rPr>
        <w:t>i to</w:t>
      </w:r>
      <w:r w:rsidRPr="00246BD5">
        <w:rPr>
          <w:rFonts w:ascii="Times New Roman" w:eastAsia="SimSun" w:hAnsi="Times New Roman" w:cs="Times New Roman"/>
          <w:sz w:val="24"/>
          <w:szCs w:val="24"/>
          <w:lang w:eastAsia="hr-HR"/>
        </w:rPr>
        <w:t xml:space="preserve">: </w:t>
      </w:r>
    </w:p>
    <w:p w:rsidR="00A50984" w:rsidRPr="00246BD5" w:rsidRDefault="006A46EF" w:rsidP="004A7936">
      <w:pPr>
        <w:numPr>
          <w:ilvl w:val="0"/>
          <w:numId w:val="8"/>
        </w:numPr>
        <w:spacing w:after="120" w:line="276" w:lineRule="auto"/>
        <w:ind w:left="714" w:hanging="357"/>
        <w:jc w:val="both"/>
        <w:rPr>
          <w:rFonts w:ascii="Times New Roman" w:eastAsia="SimSun" w:hAnsi="Times New Roman" w:cs="Times New Roman"/>
          <w:sz w:val="24"/>
          <w:szCs w:val="24"/>
          <w:lang w:eastAsia="hr-HR"/>
        </w:rPr>
      </w:pPr>
      <w:r w:rsidRPr="00246BD5">
        <w:rPr>
          <w:rFonts w:ascii="Times New Roman" w:eastAsia="SimSun" w:hAnsi="Times New Roman" w:cs="Times New Roman"/>
          <w:sz w:val="24"/>
          <w:szCs w:val="24"/>
          <w:lang w:eastAsia="hr-HR"/>
        </w:rPr>
        <w:lastRenderedPageBreak/>
        <w:t>Projekt</w:t>
      </w:r>
      <w:r w:rsidR="004A7936">
        <w:rPr>
          <w:rFonts w:ascii="Times New Roman" w:eastAsia="SimSun" w:hAnsi="Times New Roman" w:cs="Times New Roman"/>
          <w:sz w:val="24"/>
          <w:szCs w:val="24"/>
          <w:lang w:eastAsia="hr-HR"/>
        </w:rPr>
        <w:t>a</w:t>
      </w:r>
      <w:r w:rsidRPr="00246BD5">
        <w:rPr>
          <w:rFonts w:ascii="Times New Roman" w:eastAsia="SimSun" w:hAnsi="Times New Roman" w:cs="Times New Roman"/>
          <w:sz w:val="24"/>
          <w:szCs w:val="24"/>
          <w:lang w:eastAsia="hr-HR"/>
        </w:rPr>
        <w:t xml:space="preserve"> </w:t>
      </w:r>
      <w:r w:rsidR="00D67EA1" w:rsidRPr="00246BD5">
        <w:rPr>
          <w:rFonts w:ascii="Times New Roman" w:eastAsia="SimSun" w:hAnsi="Times New Roman" w:cs="Times New Roman"/>
          <w:sz w:val="24"/>
          <w:szCs w:val="24"/>
          <w:lang w:eastAsia="hr-HR"/>
        </w:rPr>
        <w:t xml:space="preserve">CRO6019 </w:t>
      </w:r>
      <w:r w:rsidR="00A50984" w:rsidRPr="0087573A">
        <w:rPr>
          <w:rFonts w:ascii="Times New Roman" w:hAnsi="Times New Roman" w:cs="Times New Roman"/>
          <w:i/>
          <w:sz w:val="24"/>
          <w:szCs w:val="24"/>
          <w:shd w:val="clear" w:color="auto" w:fill="FFFFFF"/>
        </w:rPr>
        <w:t>Dozimetrijsko vrednovanje jakosno modulirane radioterapije - razvoj i standardizacija metodologije za primjenu u nacionalnom auditu</w:t>
      </w:r>
      <w:r w:rsidR="00A50984" w:rsidRPr="00246BD5">
        <w:rPr>
          <w:rFonts w:ascii="Times New Roman" w:hAnsi="Times New Roman" w:cs="Times New Roman"/>
          <w:sz w:val="24"/>
          <w:szCs w:val="24"/>
          <w:shd w:val="clear" w:color="auto" w:fill="FFFFFF"/>
        </w:rPr>
        <w:t xml:space="preserve"> (engl. </w:t>
      </w:r>
      <w:r w:rsidR="00A50984" w:rsidRPr="00246BD5">
        <w:rPr>
          <w:rFonts w:ascii="Times New Roman" w:eastAsia="SimSun" w:hAnsi="Times New Roman" w:cs="Times New Roman"/>
          <w:sz w:val="24"/>
          <w:szCs w:val="24"/>
          <w:lang w:eastAsia="hr-HR"/>
        </w:rPr>
        <w:t>Verifying Intensity Modulated Radiotherapy Treatment Dose Delivery - Method Development, Standardization and Implement</w:t>
      </w:r>
      <w:r w:rsidR="0087573A">
        <w:rPr>
          <w:rFonts w:ascii="Times New Roman" w:eastAsia="SimSun" w:hAnsi="Times New Roman" w:cs="Times New Roman"/>
          <w:sz w:val="24"/>
          <w:szCs w:val="24"/>
          <w:lang w:eastAsia="hr-HR"/>
        </w:rPr>
        <w:t>ation through a National Audit)</w:t>
      </w:r>
      <w:r w:rsidR="00A50984" w:rsidRPr="00246BD5">
        <w:rPr>
          <w:rFonts w:ascii="Times New Roman" w:eastAsia="SimSun" w:hAnsi="Times New Roman" w:cs="Times New Roman"/>
          <w:sz w:val="24"/>
          <w:szCs w:val="24"/>
          <w:lang w:eastAsia="hr-HR"/>
        </w:rPr>
        <w:t xml:space="preserve">, područje: Dozimetrija i medicinska fizika, </w:t>
      </w:r>
      <w:r w:rsidR="0087573A">
        <w:rPr>
          <w:rFonts w:ascii="Times New Roman" w:eastAsia="SimSun" w:hAnsi="Times New Roman" w:cs="Times New Roman"/>
          <w:sz w:val="24"/>
          <w:szCs w:val="24"/>
          <w:lang w:eastAsia="hr-HR"/>
        </w:rPr>
        <w:t>nositelj</w:t>
      </w:r>
      <w:r w:rsidR="00A50984" w:rsidRPr="00246BD5">
        <w:rPr>
          <w:rFonts w:ascii="Times New Roman" w:eastAsia="SimSun" w:hAnsi="Times New Roman" w:cs="Times New Roman"/>
          <w:sz w:val="24"/>
          <w:szCs w:val="24"/>
          <w:lang w:eastAsia="hr-HR"/>
        </w:rPr>
        <w:t xml:space="preserve"> projekta je Klinički bolnički centar Rijeka.</w:t>
      </w:r>
    </w:p>
    <w:p w:rsidR="00A50984" w:rsidRPr="00246BD5" w:rsidRDefault="006A46EF" w:rsidP="004A7936">
      <w:pPr>
        <w:numPr>
          <w:ilvl w:val="0"/>
          <w:numId w:val="8"/>
        </w:numPr>
        <w:spacing w:after="120" w:line="276" w:lineRule="auto"/>
        <w:ind w:left="714" w:hanging="357"/>
        <w:jc w:val="both"/>
        <w:rPr>
          <w:rFonts w:ascii="Times New Roman" w:eastAsia="SimSun" w:hAnsi="Times New Roman" w:cs="Times New Roman"/>
          <w:sz w:val="24"/>
          <w:szCs w:val="24"/>
          <w:lang w:eastAsia="hr-HR"/>
        </w:rPr>
      </w:pPr>
      <w:r w:rsidRPr="00246BD5">
        <w:rPr>
          <w:rFonts w:ascii="Times New Roman" w:eastAsia="SimSun" w:hAnsi="Times New Roman" w:cs="Times New Roman"/>
          <w:sz w:val="24"/>
          <w:szCs w:val="24"/>
          <w:lang w:eastAsia="hr-HR"/>
        </w:rPr>
        <w:t xml:space="preserve">Projekta </w:t>
      </w:r>
      <w:r w:rsidR="00A50984" w:rsidRPr="00246BD5">
        <w:rPr>
          <w:rFonts w:ascii="Times New Roman" w:eastAsia="SimSun" w:hAnsi="Times New Roman" w:cs="Times New Roman"/>
          <w:sz w:val="24"/>
          <w:szCs w:val="24"/>
          <w:lang w:eastAsia="hr-HR"/>
        </w:rPr>
        <w:t xml:space="preserve">CRO6020 </w:t>
      </w:r>
      <w:r w:rsidR="00A50984" w:rsidRPr="0087573A">
        <w:rPr>
          <w:rFonts w:ascii="Times New Roman" w:eastAsia="SimSun" w:hAnsi="Times New Roman" w:cs="Times New Roman"/>
          <w:i/>
          <w:sz w:val="24"/>
          <w:szCs w:val="24"/>
          <w:lang w:eastAsia="hr-HR"/>
        </w:rPr>
        <w:t>Op</w:t>
      </w:r>
      <w:r w:rsidR="00A50984" w:rsidRPr="0087573A">
        <w:rPr>
          <w:rFonts w:ascii="Times New Roman" w:hAnsi="Times New Roman" w:cs="Times New Roman"/>
          <w:i/>
          <w:sz w:val="24"/>
          <w:szCs w:val="24"/>
          <w:shd w:val="clear" w:color="auto" w:fill="FFFFFF"/>
        </w:rPr>
        <w:t>timizacija intervencijskih postupaka i upravljanje dozama</w:t>
      </w:r>
      <w:r w:rsidR="00A50984" w:rsidRPr="00246BD5">
        <w:rPr>
          <w:rFonts w:ascii="Times New Roman" w:hAnsi="Times New Roman" w:cs="Times New Roman"/>
          <w:sz w:val="24"/>
          <w:szCs w:val="24"/>
          <w:shd w:val="clear" w:color="auto" w:fill="FFFFFF"/>
        </w:rPr>
        <w:t xml:space="preserve"> (engl. </w:t>
      </w:r>
      <w:r w:rsidR="00A50984" w:rsidRPr="00246BD5">
        <w:rPr>
          <w:rFonts w:ascii="Times New Roman" w:eastAsia="SimSun" w:hAnsi="Times New Roman" w:cs="Times New Roman"/>
          <w:sz w:val="24"/>
          <w:szCs w:val="24"/>
          <w:lang w:eastAsia="hr-HR"/>
        </w:rPr>
        <w:t xml:space="preserve">Optimizing Interventional </w:t>
      </w:r>
      <w:r w:rsidR="0087573A">
        <w:rPr>
          <w:rFonts w:ascii="Times New Roman" w:eastAsia="SimSun" w:hAnsi="Times New Roman" w:cs="Times New Roman"/>
          <w:sz w:val="24"/>
          <w:szCs w:val="24"/>
          <w:lang w:eastAsia="hr-HR"/>
        </w:rPr>
        <w:t>Procedures and Dose Management)</w:t>
      </w:r>
      <w:r w:rsidR="00A50984" w:rsidRPr="00246BD5">
        <w:rPr>
          <w:rFonts w:ascii="Times New Roman" w:eastAsia="SimSun" w:hAnsi="Times New Roman" w:cs="Times New Roman"/>
          <w:sz w:val="24"/>
          <w:szCs w:val="24"/>
          <w:lang w:eastAsia="hr-HR"/>
        </w:rPr>
        <w:t xml:space="preserve">, područje: Dozimetrija i medicinska fizika, </w:t>
      </w:r>
      <w:r w:rsidR="0087573A">
        <w:rPr>
          <w:rFonts w:ascii="Times New Roman" w:eastAsia="SimSun" w:hAnsi="Times New Roman" w:cs="Times New Roman"/>
          <w:sz w:val="24"/>
          <w:szCs w:val="24"/>
          <w:lang w:eastAsia="hr-HR"/>
        </w:rPr>
        <w:t>nositelj</w:t>
      </w:r>
      <w:r w:rsidR="00A50984" w:rsidRPr="00246BD5">
        <w:rPr>
          <w:rFonts w:ascii="Times New Roman" w:eastAsia="SimSun" w:hAnsi="Times New Roman" w:cs="Times New Roman"/>
          <w:sz w:val="24"/>
          <w:szCs w:val="24"/>
          <w:lang w:eastAsia="hr-HR"/>
        </w:rPr>
        <w:t xml:space="preserve"> projekta je Klinički bolnički centar</w:t>
      </w:r>
      <w:r w:rsidR="00344F78" w:rsidRPr="00246BD5">
        <w:rPr>
          <w:rFonts w:ascii="Times New Roman" w:eastAsia="SimSun" w:hAnsi="Times New Roman" w:cs="Times New Roman"/>
          <w:sz w:val="24"/>
          <w:szCs w:val="24"/>
          <w:lang w:eastAsia="hr-HR"/>
        </w:rPr>
        <w:t>,</w:t>
      </w:r>
      <w:r w:rsidR="00A50984" w:rsidRPr="00246BD5">
        <w:rPr>
          <w:rFonts w:ascii="Times New Roman" w:eastAsia="SimSun" w:hAnsi="Times New Roman" w:cs="Times New Roman"/>
          <w:sz w:val="24"/>
          <w:szCs w:val="24"/>
          <w:lang w:eastAsia="hr-HR"/>
        </w:rPr>
        <w:t xml:space="preserve"> uz ostale bolnice</w:t>
      </w:r>
      <w:r w:rsidR="004A7936">
        <w:rPr>
          <w:rFonts w:ascii="Times New Roman" w:eastAsia="SimSun" w:hAnsi="Times New Roman" w:cs="Times New Roman"/>
          <w:sz w:val="24"/>
          <w:szCs w:val="24"/>
          <w:lang w:eastAsia="hr-HR"/>
        </w:rPr>
        <w:t xml:space="preserve"> i</w:t>
      </w:r>
    </w:p>
    <w:p w:rsidR="00A50984" w:rsidRPr="00246BD5" w:rsidRDefault="006A46EF" w:rsidP="00E81B64">
      <w:pPr>
        <w:numPr>
          <w:ilvl w:val="0"/>
          <w:numId w:val="8"/>
        </w:numPr>
        <w:spacing w:after="0" w:line="276" w:lineRule="auto"/>
        <w:jc w:val="both"/>
        <w:rPr>
          <w:rFonts w:ascii="Times New Roman" w:eastAsia="SimSun" w:hAnsi="Times New Roman" w:cs="Times New Roman"/>
          <w:sz w:val="24"/>
          <w:szCs w:val="24"/>
          <w:lang w:eastAsia="hr-HR"/>
        </w:rPr>
      </w:pPr>
      <w:r w:rsidRPr="00246BD5">
        <w:rPr>
          <w:rFonts w:ascii="Times New Roman" w:eastAsia="SimSun" w:hAnsi="Times New Roman" w:cs="Times New Roman"/>
          <w:sz w:val="24"/>
          <w:szCs w:val="24"/>
          <w:lang w:eastAsia="hr-HR"/>
        </w:rPr>
        <w:t xml:space="preserve">Projekta CRO7002 </w:t>
      </w:r>
      <w:r w:rsidR="00A50984" w:rsidRPr="0087573A">
        <w:rPr>
          <w:rFonts w:ascii="Times New Roman" w:hAnsi="Times New Roman" w:cs="Times New Roman"/>
          <w:i/>
          <w:sz w:val="24"/>
          <w:szCs w:val="24"/>
          <w:shd w:val="clear" w:color="auto" w:fill="FFFFFF"/>
        </w:rPr>
        <w:t>Korištenje stabilnih izotopa dušika i kisika za određivanje podrijetla nitrata u nesaturiranoj i saturiranoj zoni crpilišta Velika Gorica</w:t>
      </w:r>
      <w:r w:rsidR="00A50984" w:rsidRPr="00246BD5">
        <w:rPr>
          <w:rFonts w:ascii="Times New Roman" w:hAnsi="Times New Roman" w:cs="Times New Roman"/>
          <w:sz w:val="24"/>
          <w:szCs w:val="24"/>
          <w:shd w:val="clear" w:color="auto" w:fill="FFFFFF"/>
        </w:rPr>
        <w:t xml:space="preserve"> (engl. </w:t>
      </w:r>
      <w:r w:rsidR="00A50984" w:rsidRPr="00246BD5">
        <w:rPr>
          <w:rFonts w:ascii="Times New Roman" w:eastAsia="SimSun" w:hAnsi="Times New Roman" w:cs="Times New Roman"/>
          <w:sz w:val="24"/>
          <w:szCs w:val="24"/>
          <w:lang w:eastAsia="hr-HR"/>
        </w:rPr>
        <w:t xml:space="preserve">Using Nitrogen and Oxygen Stable Isotopes in the Determination of Nitrate Origin in the Unsaturated and Saturated Zone </w:t>
      </w:r>
      <w:r w:rsidR="0087573A">
        <w:rPr>
          <w:rFonts w:ascii="Times New Roman" w:eastAsia="SimSun" w:hAnsi="Times New Roman" w:cs="Times New Roman"/>
          <w:sz w:val="24"/>
          <w:szCs w:val="24"/>
          <w:lang w:eastAsia="hr-HR"/>
        </w:rPr>
        <w:t>of the Velika Gorica Wellfield)</w:t>
      </w:r>
      <w:r w:rsidR="00A50984" w:rsidRPr="00246BD5">
        <w:rPr>
          <w:rFonts w:ascii="Times New Roman" w:eastAsia="SimSun" w:hAnsi="Times New Roman" w:cs="Times New Roman"/>
          <w:sz w:val="24"/>
          <w:szCs w:val="24"/>
          <w:lang w:eastAsia="hr-HR"/>
        </w:rPr>
        <w:t>, područje: Upra</w:t>
      </w:r>
      <w:r w:rsidR="000D79C8" w:rsidRPr="00246BD5">
        <w:rPr>
          <w:rFonts w:ascii="Times New Roman" w:eastAsia="SimSun" w:hAnsi="Times New Roman" w:cs="Times New Roman"/>
          <w:sz w:val="24"/>
          <w:szCs w:val="24"/>
          <w:lang w:eastAsia="hr-HR"/>
        </w:rPr>
        <w:t xml:space="preserve">vljanje </w:t>
      </w:r>
      <w:r w:rsidR="00A50984" w:rsidRPr="00246BD5">
        <w:rPr>
          <w:rFonts w:ascii="Times New Roman" w:eastAsia="SimSun" w:hAnsi="Times New Roman" w:cs="Times New Roman"/>
          <w:sz w:val="24"/>
          <w:szCs w:val="24"/>
          <w:lang w:eastAsia="hr-HR"/>
        </w:rPr>
        <w:t xml:space="preserve">vodnim resursima, a </w:t>
      </w:r>
      <w:r w:rsidR="0087573A">
        <w:rPr>
          <w:rFonts w:ascii="Times New Roman" w:eastAsia="SimSun" w:hAnsi="Times New Roman" w:cs="Times New Roman"/>
          <w:sz w:val="24"/>
          <w:szCs w:val="24"/>
          <w:lang w:eastAsia="hr-HR"/>
        </w:rPr>
        <w:t>nositelj</w:t>
      </w:r>
      <w:r w:rsidR="00A50984" w:rsidRPr="00246BD5">
        <w:rPr>
          <w:rFonts w:ascii="Times New Roman" w:eastAsia="SimSun" w:hAnsi="Times New Roman" w:cs="Times New Roman"/>
          <w:sz w:val="24"/>
          <w:szCs w:val="24"/>
          <w:lang w:eastAsia="hr-HR"/>
        </w:rPr>
        <w:t xml:space="preserve"> projekta je Rudarsko-geološko-naftni fakultet Sveučilišta u Zagrebu.</w:t>
      </w:r>
    </w:p>
    <w:p w:rsidR="00246BD5" w:rsidRDefault="00246BD5" w:rsidP="00E81B64">
      <w:pPr>
        <w:spacing w:after="0" w:line="276" w:lineRule="auto"/>
        <w:jc w:val="both"/>
        <w:rPr>
          <w:rFonts w:ascii="Times New Roman" w:eastAsia="SimSun" w:hAnsi="Times New Roman" w:cs="Times New Roman"/>
          <w:sz w:val="24"/>
          <w:szCs w:val="24"/>
          <w:lang w:eastAsia="hr-HR"/>
        </w:rPr>
      </w:pPr>
    </w:p>
    <w:p w:rsidR="00D7117F" w:rsidRPr="00686852" w:rsidRDefault="00003977" w:rsidP="00E32D3D">
      <w:pPr>
        <w:spacing w:after="120" w:line="276" w:lineRule="auto"/>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Od 1. siječnja </w:t>
      </w:r>
      <w:r w:rsidR="00246BD5">
        <w:rPr>
          <w:rFonts w:ascii="Times New Roman" w:eastAsia="SimSun" w:hAnsi="Times New Roman" w:cs="Times New Roman"/>
          <w:sz w:val="24"/>
          <w:szCs w:val="24"/>
          <w:lang w:eastAsia="hr-HR"/>
        </w:rPr>
        <w:t>2024</w:t>
      </w:r>
      <w:r>
        <w:rPr>
          <w:rFonts w:ascii="Times New Roman" w:eastAsia="SimSun" w:hAnsi="Times New Roman" w:cs="Times New Roman"/>
          <w:sz w:val="24"/>
          <w:szCs w:val="24"/>
          <w:lang w:eastAsia="hr-HR"/>
        </w:rPr>
        <w:t>. godine započel</w:t>
      </w:r>
      <w:r w:rsidR="006A46EF" w:rsidRPr="00686852">
        <w:rPr>
          <w:rFonts w:ascii="Times New Roman" w:eastAsia="SimSun" w:hAnsi="Times New Roman" w:cs="Times New Roman"/>
          <w:sz w:val="24"/>
          <w:szCs w:val="24"/>
          <w:lang w:eastAsia="hr-HR"/>
        </w:rPr>
        <w:t>a je provedba aktivnosti nacionalnih projek</w:t>
      </w:r>
      <w:r w:rsidR="002C6D7D">
        <w:rPr>
          <w:rFonts w:ascii="Times New Roman" w:eastAsia="SimSun" w:hAnsi="Times New Roman" w:cs="Times New Roman"/>
          <w:sz w:val="24"/>
          <w:szCs w:val="24"/>
          <w:lang w:eastAsia="hr-HR"/>
        </w:rPr>
        <w:t>a</w:t>
      </w:r>
      <w:r w:rsidR="006A46EF" w:rsidRPr="00686852">
        <w:rPr>
          <w:rFonts w:ascii="Times New Roman" w:eastAsia="SimSun" w:hAnsi="Times New Roman" w:cs="Times New Roman"/>
          <w:sz w:val="24"/>
          <w:szCs w:val="24"/>
          <w:lang w:eastAsia="hr-HR"/>
        </w:rPr>
        <w:t>ta iz programskog</w:t>
      </w:r>
      <w:r w:rsidR="00D7117F" w:rsidRPr="00686852">
        <w:rPr>
          <w:rFonts w:ascii="Times New Roman" w:eastAsia="SimSun" w:hAnsi="Times New Roman" w:cs="Times New Roman"/>
          <w:sz w:val="24"/>
          <w:szCs w:val="24"/>
          <w:lang w:eastAsia="hr-HR"/>
        </w:rPr>
        <w:t xml:space="preserve"> razdoblj</w:t>
      </w:r>
      <w:r w:rsidR="006A46EF" w:rsidRPr="00686852">
        <w:rPr>
          <w:rFonts w:ascii="Times New Roman" w:eastAsia="SimSun" w:hAnsi="Times New Roman" w:cs="Times New Roman"/>
          <w:sz w:val="24"/>
          <w:szCs w:val="24"/>
          <w:lang w:eastAsia="hr-HR"/>
        </w:rPr>
        <w:t>a</w:t>
      </w:r>
      <w:r w:rsidR="00246BD5">
        <w:rPr>
          <w:rFonts w:ascii="Times New Roman" w:eastAsia="SimSun" w:hAnsi="Times New Roman" w:cs="Times New Roman"/>
          <w:sz w:val="24"/>
          <w:szCs w:val="24"/>
          <w:lang w:eastAsia="hr-HR"/>
        </w:rPr>
        <w:t xml:space="preserve"> 2024</w:t>
      </w:r>
      <w:r w:rsidR="00E32D3D">
        <w:rPr>
          <w:rFonts w:ascii="Times New Roman" w:eastAsia="SimSun" w:hAnsi="Times New Roman" w:cs="Times New Roman"/>
          <w:sz w:val="24"/>
          <w:szCs w:val="24"/>
          <w:lang w:eastAsia="hr-HR"/>
        </w:rPr>
        <w:t>.</w:t>
      </w:r>
      <w:r w:rsidR="00246BD5">
        <w:rPr>
          <w:rFonts w:ascii="Times New Roman" w:eastAsia="SimSun" w:hAnsi="Times New Roman" w:cs="Times New Roman"/>
          <w:sz w:val="24"/>
          <w:szCs w:val="24"/>
          <w:lang w:eastAsia="hr-HR"/>
        </w:rPr>
        <w:t>-2025</w:t>
      </w:r>
      <w:r w:rsidR="00A50984" w:rsidRPr="00686852">
        <w:rPr>
          <w:rFonts w:ascii="Times New Roman" w:eastAsia="SimSun" w:hAnsi="Times New Roman" w:cs="Times New Roman"/>
          <w:sz w:val="24"/>
          <w:szCs w:val="24"/>
          <w:lang w:eastAsia="hr-HR"/>
        </w:rPr>
        <w:t>.</w:t>
      </w:r>
      <w:r w:rsidR="006A46EF" w:rsidRPr="00686852">
        <w:rPr>
          <w:rFonts w:ascii="Times New Roman" w:eastAsia="SimSun" w:hAnsi="Times New Roman" w:cs="Times New Roman"/>
          <w:sz w:val="24"/>
          <w:szCs w:val="24"/>
          <w:lang w:eastAsia="hr-HR"/>
        </w:rPr>
        <w:t xml:space="preserve"> i to</w:t>
      </w:r>
      <w:r w:rsidR="00D7117F" w:rsidRPr="00686852">
        <w:rPr>
          <w:rFonts w:ascii="Times New Roman" w:eastAsia="SimSun" w:hAnsi="Times New Roman" w:cs="Times New Roman"/>
          <w:sz w:val="24"/>
          <w:szCs w:val="24"/>
          <w:lang w:eastAsia="hr-HR"/>
        </w:rPr>
        <w:t>:</w:t>
      </w:r>
    </w:p>
    <w:p w:rsidR="00D7117F" w:rsidRPr="00686852" w:rsidRDefault="006A46EF" w:rsidP="004A7936">
      <w:pPr>
        <w:numPr>
          <w:ilvl w:val="0"/>
          <w:numId w:val="8"/>
        </w:numPr>
        <w:spacing w:after="120" w:line="276" w:lineRule="auto"/>
        <w:ind w:left="714" w:hanging="357"/>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 xml:space="preserve">Projekt </w:t>
      </w:r>
      <w:r w:rsidR="00D7117F" w:rsidRPr="00686852">
        <w:rPr>
          <w:rFonts w:ascii="Times New Roman" w:eastAsia="SimSun" w:hAnsi="Times New Roman" w:cs="Times New Roman"/>
          <w:sz w:val="24"/>
          <w:szCs w:val="24"/>
          <w:lang w:eastAsia="hr-HR"/>
        </w:rPr>
        <w:t>CRO</w:t>
      </w:r>
      <w:r w:rsidR="000051E5">
        <w:rPr>
          <w:rFonts w:ascii="Times New Roman" w:eastAsia="SimSun" w:hAnsi="Times New Roman" w:cs="Times New Roman"/>
          <w:sz w:val="24"/>
          <w:szCs w:val="24"/>
          <w:lang w:eastAsia="hr-HR"/>
        </w:rPr>
        <w:t>9014</w:t>
      </w:r>
      <w:r w:rsidR="0087573A">
        <w:rPr>
          <w:rFonts w:ascii="Times New Roman" w:eastAsia="SimSun" w:hAnsi="Times New Roman" w:cs="Times New Roman"/>
          <w:sz w:val="24"/>
          <w:szCs w:val="24"/>
          <w:lang w:eastAsia="hr-HR"/>
        </w:rPr>
        <w:t xml:space="preserve"> </w:t>
      </w:r>
      <w:r w:rsidR="00D7117F" w:rsidRPr="0087573A">
        <w:rPr>
          <w:rFonts w:ascii="Times New Roman" w:eastAsia="SimSun" w:hAnsi="Times New Roman" w:cs="Times New Roman"/>
          <w:i/>
          <w:sz w:val="24"/>
          <w:szCs w:val="24"/>
          <w:lang w:eastAsia="hr-HR"/>
        </w:rPr>
        <w:t xml:space="preserve">Uspostava </w:t>
      </w:r>
      <w:r w:rsidR="0087573A" w:rsidRPr="0087573A">
        <w:rPr>
          <w:rFonts w:ascii="Times New Roman" w:eastAsia="SimSun" w:hAnsi="Times New Roman" w:cs="Times New Roman"/>
          <w:i/>
          <w:sz w:val="24"/>
          <w:szCs w:val="24"/>
          <w:lang w:eastAsia="hr-HR"/>
        </w:rPr>
        <w:t>nacionalne strategije za obrazovanje i obuku u radiološkoj zaštiti i nuklearnoj sigurnosti</w:t>
      </w:r>
      <w:r w:rsidR="00D7117F" w:rsidRPr="00686852">
        <w:rPr>
          <w:rFonts w:ascii="Times New Roman" w:eastAsia="SimSun" w:hAnsi="Times New Roman" w:cs="Times New Roman"/>
          <w:sz w:val="24"/>
          <w:szCs w:val="24"/>
          <w:lang w:eastAsia="hr-HR"/>
        </w:rPr>
        <w:t xml:space="preserve"> (</w:t>
      </w:r>
      <w:r w:rsidR="00A50984" w:rsidRPr="00686852">
        <w:rPr>
          <w:rFonts w:ascii="Times New Roman" w:eastAsia="SimSun" w:hAnsi="Times New Roman" w:cs="Times New Roman"/>
          <w:sz w:val="24"/>
          <w:szCs w:val="24"/>
          <w:lang w:eastAsia="hr-HR"/>
        </w:rPr>
        <w:t>eng</w:t>
      </w:r>
      <w:r w:rsidR="00DB45A1">
        <w:rPr>
          <w:rFonts w:ascii="Times New Roman" w:eastAsia="SimSun" w:hAnsi="Times New Roman" w:cs="Times New Roman"/>
          <w:sz w:val="24"/>
          <w:szCs w:val="24"/>
          <w:lang w:eastAsia="hr-HR"/>
        </w:rPr>
        <w:t>l</w:t>
      </w:r>
      <w:r w:rsidR="00A50984" w:rsidRPr="00686852">
        <w:rPr>
          <w:rFonts w:ascii="Times New Roman" w:eastAsia="SimSun" w:hAnsi="Times New Roman" w:cs="Times New Roman"/>
          <w:sz w:val="24"/>
          <w:szCs w:val="24"/>
          <w:lang w:eastAsia="hr-HR"/>
        </w:rPr>
        <w:t xml:space="preserve">. </w:t>
      </w:r>
      <w:r w:rsidR="000051E5" w:rsidRPr="000051E5">
        <w:rPr>
          <w:rFonts w:ascii="Times New Roman" w:eastAsia="SimSun" w:hAnsi="Times New Roman" w:cs="Times New Roman"/>
          <w:sz w:val="24"/>
          <w:szCs w:val="24"/>
          <w:lang w:eastAsia="hr-HR"/>
        </w:rPr>
        <w:tab/>
        <w:t>Establishing a National Strategy for Education and Training in Radiological Protection and Nuclear Safety</w:t>
      </w:r>
      <w:r w:rsidR="00D7117F" w:rsidRPr="00686852">
        <w:rPr>
          <w:rFonts w:ascii="Times New Roman" w:eastAsia="SimSun" w:hAnsi="Times New Roman" w:cs="Times New Roman"/>
          <w:sz w:val="24"/>
          <w:szCs w:val="24"/>
          <w:lang w:eastAsia="hr-HR"/>
        </w:rPr>
        <w:t xml:space="preserve">), područje </w:t>
      </w:r>
      <w:r w:rsidR="0087573A">
        <w:rPr>
          <w:rFonts w:ascii="Times New Roman" w:eastAsia="SimSun" w:hAnsi="Times New Roman" w:cs="Times New Roman"/>
          <w:sz w:val="24"/>
          <w:szCs w:val="24"/>
          <w:lang w:eastAsia="hr-HR"/>
        </w:rPr>
        <w:t>državna i regulatorna infrastruktura za radiološku zaštitu, nositelj</w:t>
      </w:r>
      <w:r w:rsidR="00D7117F" w:rsidRPr="00686852">
        <w:rPr>
          <w:rFonts w:ascii="Times New Roman" w:eastAsia="SimSun" w:hAnsi="Times New Roman" w:cs="Times New Roman"/>
          <w:sz w:val="24"/>
          <w:szCs w:val="24"/>
          <w:lang w:eastAsia="hr-HR"/>
        </w:rPr>
        <w:t xml:space="preserve"> projekta</w:t>
      </w:r>
      <w:r w:rsidR="0087573A">
        <w:rPr>
          <w:rFonts w:ascii="Times New Roman" w:eastAsia="SimSun" w:hAnsi="Times New Roman" w:cs="Times New Roman"/>
          <w:sz w:val="24"/>
          <w:szCs w:val="24"/>
          <w:lang w:eastAsia="hr-HR"/>
        </w:rPr>
        <w:t xml:space="preserve"> je</w:t>
      </w:r>
      <w:r w:rsidR="00D7117F" w:rsidRPr="00686852">
        <w:rPr>
          <w:rFonts w:ascii="Times New Roman" w:eastAsia="SimSun" w:hAnsi="Times New Roman" w:cs="Times New Roman"/>
          <w:sz w:val="24"/>
          <w:szCs w:val="24"/>
          <w:lang w:eastAsia="hr-HR"/>
        </w:rPr>
        <w:t xml:space="preserve"> </w:t>
      </w:r>
      <w:r w:rsidR="0087573A">
        <w:rPr>
          <w:rFonts w:ascii="Times New Roman" w:eastAsia="SimSun" w:hAnsi="Times New Roman" w:cs="Times New Roman"/>
          <w:sz w:val="24"/>
          <w:szCs w:val="24"/>
          <w:lang w:eastAsia="hr-HR"/>
        </w:rPr>
        <w:t>MUP R</w:t>
      </w:r>
      <w:r w:rsidR="00E32D3D">
        <w:rPr>
          <w:rFonts w:ascii="Times New Roman" w:eastAsia="SimSun" w:hAnsi="Times New Roman" w:cs="Times New Roman"/>
          <w:sz w:val="24"/>
          <w:szCs w:val="24"/>
          <w:lang w:eastAsia="hr-HR"/>
        </w:rPr>
        <w:t>avnateljstvo civilne zaštite</w:t>
      </w:r>
      <w:r w:rsidR="00D7117F" w:rsidRPr="00686852">
        <w:rPr>
          <w:rFonts w:ascii="Times New Roman" w:eastAsia="SimSun" w:hAnsi="Times New Roman" w:cs="Times New Roman"/>
          <w:sz w:val="24"/>
          <w:szCs w:val="24"/>
          <w:lang w:eastAsia="hr-HR"/>
        </w:rPr>
        <w:t xml:space="preserve">. </w:t>
      </w:r>
    </w:p>
    <w:p w:rsidR="00D7117F" w:rsidRPr="00686852" w:rsidRDefault="006A46EF" w:rsidP="004A7936">
      <w:pPr>
        <w:numPr>
          <w:ilvl w:val="0"/>
          <w:numId w:val="8"/>
        </w:numPr>
        <w:spacing w:after="120" w:line="276" w:lineRule="auto"/>
        <w:ind w:left="714" w:hanging="357"/>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 xml:space="preserve">Projekt </w:t>
      </w:r>
      <w:r w:rsidR="0087573A">
        <w:rPr>
          <w:rFonts w:ascii="Times New Roman" w:eastAsia="SimSun" w:hAnsi="Times New Roman" w:cs="Times New Roman"/>
          <w:sz w:val="24"/>
          <w:szCs w:val="24"/>
          <w:lang w:eastAsia="hr-HR"/>
        </w:rPr>
        <w:t>CRO602</w:t>
      </w:r>
      <w:r w:rsidR="003243ED">
        <w:rPr>
          <w:rFonts w:ascii="Times New Roman" w:eastAsia="SimSun" w:hAnsi="Times New Roman" w:cs="Times New Roman"/>
          <w:sz w:val="24"/>
          <w:szCs w:val="24"/>
          <w:lang w:eastAsia="hr-HR"/>
        </w:rPr>
        <w:t>3</w:t>
      </w:r>
      <w:r w:rsidR="0087573A">
        <w:rPr>
          <w:rFonts w:ascii="Times New Roman" w:eastAsia="SimSun" w:hAnsi="Times New Roman" w:cs="Times New Roman"/>
          <w:sz w:val="24"/>
          <w:szCs w:val="24"/>
          <w:lang w:eastAsia="hr-HR"/>
        </w:rPr>
        <w:t xml:space="preserve"> </w:t>
      </w:r>
      <w:r w:rsidR="0087573A" w:rsidRPr="0087573A">
        <w:rPr>
          <w:rFonts w:ascii="Times New Roman" w:eastAsia="SimSun" w:hAnsi="Times New Roman" w:cs="Times New Roman"/>
          <w:i/>
          <w:sz w:val="24"/>
          <w:szCs w:val="24"/>
          <w:lang w:eastAsia="hr-HR"/>
        </w:rPr>
        <w:t>Razvoj i implementacija metodologije za postalni dozimetrijski audit u svrhu vrednovanja dvo-dimenzionalnih raspodjela apsorbirane doze u radioterapiji uporabom radiokromskih filmova</w:t>
      </w:r>
      <w:r w:rsidR="0087573A" w:rsidRPr="0087573A">
        <w:rPr>
          <w:rFonts w:ascii="Times New Roman" w:eastAsia="SimSun" w:hAnsi="Times New Roman" w:cs="Times New Roman"/>
          <w:sz w:val="24"/>
          <w:szCs w:val="24"/>
          <w:lang w:eastAsia="hr-HR"/>
        </w:rPr>
        <w:t xml:space="preserve"> </w:t>
      </w:r>
      <w:r w:rsidR="00D7117F" w:rsidRPr="00686852">
        <w:rPr>
          <w:rFonts w:ascii="Times New Roman" w:eastAsia="SimSun" w:hAnsi="Times New Roman" w:cs="Times New Roman"/>
          <w:sz w:val="24"/>
          <w:szCs w:val="24"/>
          <w:lang w:eastAsia="hr-HR"/>
        </w:rPr>
        <w:t>(</w:t>
      </w:r>
      <w:r w:rsidR="00A50984" w:rsidRPr="00686852">
        <w:rPr>
          <w:rFonts w:ascii="Times New Roman" w:eastAsia="SimSun" w:hAnsi="Times New Roman" w:cs="Times New Roman"/>
          <w:sz w:val="24"/>
          <w:szCs w:val="24"/>
          <w:lang w:eastAsia="hr-HR"/>
        </w:rPr>
        <w:t xml:space="preserve">engl. </w:t>
      </w:r>
      <w:r w:rsidR="0087573A" w:rsidRPr="0087573A">
        <w:rPr>
          <w:rFonts w:ascii="Times New Roman" w:eastAsia="SimSun" w:hAnsi="Times New Roman" w:cs="Times New Roman"/>
          <w:sz w:val="24"/>
          <w:szCs w:val="24"/>
          <w:lang w:eastAsia="hr-HR"/>
        </w:rPr>
        <w:t>Developing a Postal Dosimetry Audit Methodology for the Verification of Two-Dimensional Absorbed Dose Distributions in Radiation Therapy Utilizing Radiochromic Film</w:t>
      </w:r>
      <w:r w:rsidR="00D7117F" w:rsidRPr="00686852">
        <w:rPr>
          <w:rFonts w:ascii="Times New Roman" w:eastAsia="SimSun" w:hAnsi="Times New Roman" w:cs="Times New Roman"/>
          <w:sz w:val="24"/>
          <w:szCs w:val="24"/>
          <w:lang w:eastAsia="hr-HR"/>
        </w:rPr>
        <w:t xml:space="preserve">), područje Dozimetrija i medicinska fizika, </w:t>
      </w:r>
      <w:r w:rsidR="0087573A">
        <w:rPr>
          <w:rFonts w:ascii="Times New Roman" w:eastAsia="SimSun" w:hAnsi="Times New Roman" w:cs="Times New Roman"/>
          <w:sz w:val="24"/>
          <w:szCs w:val="24"/>
          <w:lang w:eastAsia="hr-HR"/>
        </w:rPr>
        <w:t>nositelj</w:t>
      </w:r>
      <w:r w:rsidR="00D7117F" w:rsidRPr="00686852">
        <w:rPr>
          <w:rFonts w:ascii="Times New Roman" w:eastAsia="SimSun" w:hAnsi="Times New Roman" w:cs="Times New Roman"/>
          <w:sz w:val="24"/>
          <w:szCs w:val="24"/>
          <w:lang w:eastAsia="hr-HR"/>
        </w:rPr>
        <w:t xml:space="preserve"> projekta</w:t>
      </w:r>
      <w:r w:rsidR="00A50984" w:rsidRPr="00686852">
        <w:rPr>
          <w:rFonts w:ascii="Times New Roman" w:eastAsia="SimSun" w:hAnsi="Times New Roman" w:cs="Times New Roman"/>
          <w:sz w:val="24"/>
          <w:szCs w:val="24"/>
          <w:lang w:eastAsia="hr-HR"/>
        </w:rPr>
        <w:t xml:space="preserve"> je</w:t>
      </w:r>
      <w:r w:rsidR="00D7117F" w:rsidRPr="00686852">
        <w:rPr>
          <w:rFonts w:ascii="Times New Roman" w:eastAsia="SimSun" w:hAnsi="Times New Roman" w:cs="Times New Roman"/>
          <w:sz w:val="24"/>
          <w:szCs w:val="24"/>
          <w:lang w:eastAsia="hr-HR"/>
        </w:rPr>
        <w:t xml:space="preserve"> </w:t>
      </w:r>
      <w:r w:rsidR="00F36C54">
        <w:rPr>
          <w:rFonts w:ascii="Times New Roman" w:eastAsia="SimSun" w:hAnsi="Times New Roman" w:cs="Times New Roman"/>
          <w:sz w:val="24"/>
          <w:szCs w:val="24"/>
          <w:lang w:eastAsia="hr-HR"/>
        </w:rPr>
        <w:t>Klinički bolnički centar Rijeka</w:t>
      </w:r>
      <w:r w:rsidRPr="00686852">
        <w:rPr>
          <w:rFonts w:ascii="Times New Roman" w:eastAsia="SimSun" w:hAnsi="Times New Roman" w:cs="Times New Roman"/>
          <w:sz w:val="24"/>
          <w:szCs w:val="24"/>
          <w:lang w:eastAsia="hr-HR"/>
        </w:rPr>
        <w:t xml:space="preserve"> </w:t>
      </w:r>
      <w:r w:rsidR="004A7936">
        <w:rPr>
          <w:rFonts w:ascii="Times New Roman" w:eastAsia="SimSun" w:hAnsi="Times New Roman" w:cs="Times New Roman"/>
          <w:sz w:val="24"/>
          <w:szCs w:val="24"/>
          <w:lang w:eastAsia="hr-HR"/>
        </w:rPr>
        <w:t>i</w:t>
      </w:r>
    </w:p>
    <w:p w:rsidR="00D7117F" w:rsidRDefault="006A46EF" w:rsidP="003243ED">
      <w:pPr>
        <w:numPr>
          <w:ilvl w:val="0"/>
          <w:numId w:val="8"/>
        </w:numPr>
        <w:spacing w:after="0" w:line="276" w:lineRule="auto"/>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 xml:space="preserve">Projekt </w:t>
      </w:r>
      <w:r w:rsidR="00D7117F" w:rsidRPr="00686852">
        <w:rPr>
          <w:rFonts w:ascii="Times New Roman" w:eastAsia="SimSun" w:hAnsi="Times New Roman" w:cs="Times New Roman"/>
          <w:sz w:val="24"/>
          <w:szCs w:val="24"/>
          <w:lang w:eastAsia="hr-HR"/>
        </w:rPr>
        <w:t>CRO602</w:t>
      </w:r>
      <w:r w:rsidR="003243ED">
        <w:rPr>
          <w:rFonts w:ascii="Times New Roman" w:eastAsia="SimSun" w:hAnsi="Times New Roman" w:cs="Times New Roman"/>
          <w:sz w:val="24"/>
          <w:szCs w:val="24"/>
          <w:lang w:eastAsia="hr-HR"/>
        </w:rPr>
        <w:t>4</w:t>
      </w:r>
      <w:r w:rsidR="00D7117F" w:rsidRPr="00686852">
        <w:rPr>
          <w:rFonts w:ascii="Times New Roman" w:eastAsia="SimSun" w:hAnsi="Times New Roman" w:cs="Times New Roman"/>
          <w:sz w:val="24"/>
          <w:szCs w:val="24"/>
          <w:lang w:eastAsia="hr-HR"/>
        </w:rPr>
        <w:t xml:space="preserve"> </w:t>
      </w:r>
      <w:r w:rsidR="003243ED" w:rsidRPr="003243ED">
        <w:rPr>
          <w:rFonts w:ascii="Times New Roman" w:eastAsia="SimSun" w:hAnsi="Times New Roman" w:cs="Times New Roman"/>
          <w:i/>
          <w:sz w:val="24"/>
          <w:szCs w:val="24"/>
          <w:lang w:eastAsia="hr-HR"/>
        </w:rPr>
        <w:t>Uvođenje dozimetrijskih provjera na daljinu u radioterapiji fotonskih i elektronskih snopova u referentnim uvjetima i provedba dozimetrijskog protokola malih stati</w:t>
      </w:r>
      <w:r w:rsidR="003243ED">
        <w:rPr>
          <w:rFonts w:ascii="Times New Roman" w:eastAsia="SimSun" w:hAnsi="Times New Roman" w:cs="Times New Roman"/>
          <w:i/>
          <w:sz w:val="24"/>
          <w:szCs w:val="24"/>
          <w:lang w:eastAsia="hr-HR"/>
        </w:rPr>
        <w:t>čkih fotonskih polja zrač</w:t>
      </w:r>
      <w:r w:rsidR="003243ED" w:rsidRPr="003243ED">
        <w:rPr>
          <w:rFonts w:ascii="Times New Roman" w:eastAsia="SimSun" w:hAnsi="Times New Roman" w:cs="Times New Roman"/>
          <w:i/>
          <w:sz w:val="24"/>
          <w:szCs w:val="24"/>
          <w:lang w:eastAsia="hr-HR"/>
        </w:rPr>
        <w:t>enja</w:t>
      </w:r>
      <w:r w:rsidR="003243ED" w:rsidRPr="003243ED">
        <w:rPr>
          <w:rFonts w:ascii="Times New Roman" w:eastAsia="SimSun" w:hAnsi="Times New Roman" w:cs="Times New Roman"/>
          <w:sz w:val="24"/>
          <w:szCs w:val="24"/>
          <w:lang w:eastAsia="hr-HR"/>
        </w:rPr>
        <w:t xml:space="preserve"> </w:t>
      </w:r>
      <w:r w:rsidR="00D7117F" w:rsidRPr="00686852">
        <w:rPr>
          <w:rFonts w:ascii="Times New Roman" w:eastAsia="SimSun" w:hAnsi="Times New Roman" w:cs="Times New Roman"/>
          <w:sz w:val="24"/>
          <w:szCs w:val="24"/>
          <w:lang w:eastAsia="hr-HR"/>
        </w:rPr>
        <w:t>(</w:t>
      </w:r>
      <w:r w:rsidR="00A50984" w:rsidRPr="00686852">
        <w:rPr>
          <w:rFonts w:ascii="Times New Roman" w:eastAsia="SimSun" w:hAnsi="Times New Roman" w:cs="Times New Roman"/>
          <w:sz w:val="24"/>
          <w:szCs w:val="24"/>
          <w:lang w:eastAsia="hr-HR"/>
        </w:rPr>
        <w:t xml:space="preserve">engl. </w:t>
      </w:r>
      <w:r w:rsidR="0087573A" w:rsidRPr="0087573A">
        <w:rPr>
          <w:rFonts w:ascii="Times New Roman" w:eastAsia="SimSun" w:hAnsi="Times New Roman" w:cs="Times New Roman"/>
          <w:sz w:val="24"/>
          <w:szCs w:val="24"/>
          <w:lang w:eastAsia="hr-HR"/>
        </w:rPr>
        <w:t>Introducing Remote Photon and Electron Radiotherapy Beam Dosimetry Audits in Reference Conditions and Implementing the Small Static Photon Fields Dosimetry Protocol</w:t>
      </w:r>
      <w:r w:rsidR="0087573A">
        <w:rPr>
          <w:rFonts w:ascii="Times New Roman" w:eastAsia="SimSun" w:hAnsi="Times New Roman" w:cs="Times New Roman"/>
          <w:sz w:val="24"/>
          <w:szCs w:val="24"/>
          <w:lang w:eastAsia="hr-HR"/>
        </w:rPr>
        <w:t>)</w:t>
      </w:r>
      <w:r w:rsidR="00D7117F" w:rsidRPr="00686852">
        <w:rPr>
          <w:rFonts w:ascii="Times New Roman" w:eastAsia="SimSun" w:hAnsi="Times New Roman" w:cs="Times New Roman"/>
          <w:sz w:val="24"/>
          <w:szCs w:val="24"/>
          <w:lang w:eastAsia="hr-HR"/>
        </w:rPr>
        <w:t>, područje Dozimetr</w:t>
      </w:r>
      <w:r w:rsidR="003243ED">
        <w:rPr>
          <w:rFonts w:ascii="Times New Roman" w:eastAsia="SimSun" w:hAnsi="Times New Roman" w:cs="Times New Roman"/>
          <w:sz w:val="24"/>
          <w:szCs w:val="24"/>
          <w:lang w:eastAsia="hr-HR"/>
        </w:rPr>
        <w:t>ija i medicinska fizika, nositel</w:t>
      </w:r>
      <w:r w:rsidR="00D7117F" w:rsidRPr="00686852">
        <w:rPr>
          <w:rFonts w:ascii="Times New Roman" w:eastAsia="SimSun" w:hAnsi="Times New Roman" w:cs="Times New Roman"/>
          <w:sz w:val="24"/>
          <w:szCs w:val="24"/>
          <w:lang w:eastAsia="hr-HR"/>
        </w:rPr>
        <w:t xml:space="preserve">j projekta: </w:t>
      </w:r>
      <w:r w:rsidR="003243ED">
        <w:rPr>
          <w:rFonts w:ascii="Times New Roman" w:eastAsia="SimSun" w:hAnsi="Times New Roman" w:cs="Times New Roman"/>
          <w:sz w:val="24"/>
          <w:szCs w:val="24"/>
          <w:lang w:eastAsia="hr-HR"/>
        </w:rPr>
        <w:t>Prirodoslovno-matematički fakultet Sveučilišta u Zagrebu</w:t>
      </w:r>
      <w:r w:rsidRPr="00686852">
        <w:rPr>
          <w:rFonts w:ascii="Times New Roman" w:eastAsia="SimSun" w:hAnsi="Times New Roman" w:cs="Times New Roman"/>
          <w:sz w:val="24"/>
          <w:szCs w:val="24"/>
          <w:lang w:eastAsia="hr-HR"/>
        </w:rPr>
        <w:t>.</w:t>
      </w:r>
    </w:p>
    <w:p w:rsidR="00E32D3D" w:rsidRDefault="00E32D3D" w:rsidP="00E32D3D">
      <w:pPr>
        <w:spacing w:after="0" w:line="276" w:lineRule="auto"/>
        <w:jc w:val="both"/>
        <w:rPr>
          <w:rFonts w:ascii="Times New Roman" w:eastAsia="SimSun" w:hAnsi="Times New Roman" w:cs="Times New Roman"/>
          <w:sz w:val="24"/>
          <w:szCs w:val="24"/>
          <w:lang w:eastAsia="hr-HR"/>
        </w:rPr>
      </w:pPr>
    </w:p>
    <w:p w:rsidR="00E32D3D" w:rsidRDefault="00E32D3D" w:rsidP="00E32D3D">
      <w:pPr>
        <w:spacing w:after="120" w:line="276" w:lineRule="auto"/>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Sredinom 2024. godine Republika Hrvatska podnijela je prijedloge nacionalnih projekata za programsko razdoblje 2025.-2026. i to:</w:t>
      </w:r>
    </w:p>
    <w:p w:rsidR="00E32D3D" w:rsidRPr="00686852" w:rsidRDefault="00E32D3D" w:rsidP="00DB45A1">
      <w:pPr>
        <w:numPr>
          <w:ilvl w:val="0"/>
          <w:numId w:val="8"/>
        </w:numPr>
        <w:spacing w:after="120" w:line="276" w:lineRule="auto"/>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Projekt CRO</w:t>
      </w:r>
      <w:r>
        <w:rPr>
          <w:rFonts w:ascii="Times New Roman" w:eastAsia="SimSun" w:hAnsi="Times New Roman" w:cs="Times New Roman"/>
          <w:sz w:val="24"/>
          <w:szCs w:val="24"/>
          <w:lang w:eastAsia="hr-HR"/>
        </w:rPr>
        <w:t xml:space="preserve">2024001: </w:t>
      </w:r>
      <w:r w:rsidR="00DB45A1" w:rsidRPr="00DB45A1">
        <w:rPr>
          <w:rFonts w:ascii="Times New Roman" w:eastAsia="SimSun" w:hAnsi="Times New Roman" w:cs="Times New Roman"/>
          <w:i/>
          <w:sz w:val="24"/>
          <w:szCs w:val="24"/>
          <w:lang w:eastAsia="hr-HR"/>
        </w:rPr>
        <w:t xml:space="preserve">Jačanje nacionalnih kapaciteta za zbrinjavanje radioaktivnog otpada </w:t>
      </w:r>
      <w:r w:rsidRPr="00686852">
        <w:rPr>
          <w:rFonts w:ascii="Times New Roman" w:eastAsia="SimSun" w:hAnsi="Times New Roman" w:cs="Times New Roman"/>
          <w:sz w:val="24"/>
          <w:szCs w:val="24"/>
          <w:lang w:eastAsia="hr-HR"/>
        </w:rPr>
        <w:t>(eng</w:t>
      </w:r>
      <w:r w:rsidR="00DB45A1">
        <w:rPr>
          <w:rFonts w:ascii="Times New Roman" w:eastAsia="SimSun" w:hAnsi="Times New Roman" w:cs="Times New Roman"/>
          <w:sz w:val="24"/>
          <w:szCs w:val="24"/>
          <w:lang w:eastAsia="hr-HR"/>
        </w:rPr>
        <w:t>l</w:t>
      </w:r>
      <w:r w:rsidRPr="00686852">
        <w:rPr>
          <w:rFonts w:ascii="Times New Roman" w:eastAsia="SimSun" w:hAnsi="Times New Roman" w:cs="Times New Roman"/>
          <w:sz w:val="24"/>
          <w:szCs w:val="24"/>
          <w:lang w:eastAsia="hr-HR"/>
        </w:rPr>
        <w:t xml:space="preserve">. </w:t>
      </w:r>
      <w:r w:rsidRPr="00E32D3D">
        <w:rPr>
          <w:rFonts w:ascii="Times New Roman" w:eastAsia="SimSun" w:hAnsi="Times New Roman" w:cs="Times New Roman"/>
          <w:sz w:val="24"/>
          <w:szCs w:val="24"/>
          <w:lang w:eastAsia="hr-HR"/>
        </w:rPr>
        <w:t>Strengthening of Radioactive Waste Management Capabilities</w:t>
      </w:r>
      <w:r w:rsidRPr="00686852">
        <w:rPr>
          <w:rFonts w:ascii="Times New Roman" w:eastAsia="SimSun" w:hAnsi="Times New Roman" w:cs="Times New Roman"/>
          <w:sz w:val="24"/>
          <w:szCs w:val="24"/>
          <w:lang w:eastAsia="hr-HR"/>
        </w:rPr>
        <w:t xml:space="preserve">), područje </w:t>
      </w:r>
      <w:r>
        <w:rPr>
          <w:rFonts w:ascii="Times New Roman" w:eastAsia="SimSun" w:hAnsi="Times New Roman" w:cs="Times New Roman"/>
          <w:sz w:val="24"/>
          <w:szCs w:val="24"/>
          <w:lang w:eastAsia="hr-HR"/>
        </w:rPr>
        <w:t>upravljanje radioaktivnim otpadom, dekomisija i remedijacija kontaminiranih područja, nositelj</w:t>
      </w:r>
      <w:r w:rsidRPr="00686852">
        <w:rPr>
          <w:rFonts w:ascii="Times New Roman" w:eastAsia="SimSun" w:hAnsi="Times New Roman" w:cs="Times New Roman"/>
          <w:sz w:val="24"/>
          <w:szCs w:val="24"/>
          <w:lang w:eastAsia="hr-HR"/>
        </w:rPr>
        <w:t xml:space="preserve"> projekta</w:t>
      </w:r>
      <w:r>
        <w:rPr>
          <w:rFonts w:ascii="Times New Roman" w:eastAsia="SimSun" w:hAnsi="Times New Roman" w:cs="Times New Roman"/>
          <w:sz w:val="24"/>
          <w:szCs w:val="24"/>
          <w:lang w:eastAsia="hr-HR"/>
        </w:rPr>
        <w:t xml:space="preserve"> je</w:t>
      </w:r>
      <w:r w:rsidRPr="00686852">
        <w:rPr>
          <w:rFonts w:ascii="Times New Roman" w:eastAsia="SimSun" w:hAnsi="Times New Roman" w:cs="Times New Roman"/>
          <w:sz w:val="24"/>
          <w:szCs w:val="24"/>
          <w:lang w:eastAsia="hr-HR"/>
        </w:rPr>
        <w:t xml:space="preserve"> </w:t>
      </w:r>
      <w:r>
        <w:rPr>
          <w:rFonts w:ascii="Times New Roman" w:eastAsia="SimSun" w:hAnsi="Times New Roman" w:cs="Times New Roman"/>
          <w:sz w:val="24"/>
          <w:szCs w:val="24"/>
          <w:lang w:eastAsia="hr-HR"/>
        </w:rPr>
        <w:t>FOND NEK</w:t>
      </w:r>
      <w:r w:rsidRPr="00686852">
        <w:rPr>
          <w:rFonts w:ascii="Times New Roman" w:eastAsia="SimSun" w:hAnsi="Times New Roman" w:cs="Times New Roman"/>
          <w:sz w:val="24"/>
          <w:szCs w:val="24"/>
          <w:lang w:eastAsia="hr-HR"/>
        </w:rPr>
        <w:t xml:space="preserve">. </w:t>
      </w:r>
    </w:p>
    <w:p w:rsidR="00E32D3D" w:rsidRPr="00686852" w:rsidRDefault="00E32D3D" w:rsidP="001B74D5">
      <w:pPr>
        <w:numPr>
          <w:ilvl w:val="0"/>
          <w:numId w:val="8"/>
        </w:numPr>
        <w:spacing w:after="120" w:line="276" w:lineRule="auto"/>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 xml:space="preserve">Projekt </w:t>
      </w:r>
      <w:r>
        <w:rPr>
          <w:rFonts w:ascii="Times New Roman" w:eastAsia="SimSun" w:hAnsi="Times New Roman" w:cs="Times New Roman"/>
          <w:sz w:val="24"/>
          <w:szCs w:val="24"/>
          <w:lang w:eastAsia="hr-HR"/>
        </w:rPr>
        <w:t xml:space="preserve">CRO2024002 </w:t>
      </w:r>
      <w:r w:rsidR="001B74D5" w:rsidRPr="001B74D5">
        <w:rPr>
          <w:rFonts w:ascii="Times New Roman" w:eastAsia="SimSun" w:hAnsi="Times New Roman" w:cs="Times New Roman"/>
          <w:i/>
          <w:sz w:val="24"/>
          <w:szCs w:val="24"/>
          <w:lang w:eastAsia="hr-HR"/>
        </w:rPr>
        <w:t xml:space="preserve">Jačanje mjera sanacije i prevencije izloženosti radonu u zatvorenim prostorima </w:t>
      </w:r>
      <w:r w:rsidRPr="00686852">
        <w:rPr>
          <w:rFonts w:ascii="Times New Roman" w:eastAsia="SimSun" w:hAnsi="Times New Roman" w:cs="Times New Roman"/>
          <w:sz w:val="24"/>
          <w:szCs w:val="24"/>
          <w:lang w:eastAsia="hr-HR"/>
        </w:rPr>
        <w:t xml:space="preserve">(engl. </w:t>
      </w:r>
      <w:r w:rsidR="00DB45A1" w:rsidRPr="00DB45A1">
        <w:rPr>
          <w:rFonts w:ascii="Times New Roman" w:eastAsia="SimSun" w:hAnsi="Times New Roman" w:cs="Times New Roman"/>
          <w:sz w:val="24"/>
          <w:szCs w:val="24"/>
          <w:lang w:eastAsia="hr-HR"/>
        </w:rPr>
        <w:t xml:space="preserve">Enforcement of Remediation and Prevention Actions </w:t>
      </w:r>
      <w:r w:rsidR="00DB45A1" w:rsidRPr="00DB45A1">
        <w:rPr>
          <w:rFonts w:ascii="Times New Roman" w:eastAsia="SimSun" w:hAnsi="Times New Roman" w:cs="Times New Roman"/>
          <w:sz w:val="24"/>
          <w:szCs w:val="24"/>
          <w:lang w:eastAsia="hr-HR"/>
        </w:rPr>
        <w:lastRenderedPageBreak/>
        <w:t>against Indoor Radon Exposure in Croatia</w:t>
      </w:r>
      <w:r w:rsidRPr="00686852">
        <w:rPr>
          <w:rFonts w:ascii="Times New Roman" w:eastAsia="SimSun" w:hAnsi="Times New Roman" w:cs="Times New Roman"/>
          <w:sz w:val="24"/>
          <w:szCs w:val="24"/>
          <w:lang w:eastAsia="hr-HR"/>
        </w:rPr>
        <w:t xml:space="preserve">), područje </w:t>
      </w:r>
      <w:r w:rsidR="00DB45A1">
        <w:rPr>
          <w:rFonts w:ascii="Times New Roman" w:eastAsia="SimSun" w:hAnsi="Times New Roman" w:cs="Times New Roman"/>
          <w:sz w:val="24"/>
          <w:szCs w:val="24"/>
          <w:lang w:eastAsia="hr-HR"/>
        </w:rPr>
        <w:t>Radiološke zaštita radnika i stanovništva</w:t>
      </w:r>
      <w:r w:rsidRPr="00686852">
        <w:rPr>
          <w:rFonts w:ascii="Times New Roman" w:eastAsia="SimSun" w:hAnsi="Times New Roman" w:cs="Times New Roman"/>
          <w:sz w:val="24"/>
          <w:szCs w:val="24"/>
          <w:lang w:eastAsia="hr-HR"/>
        </w:rPr>
        <w:t xml:space="preserve">, </w:t>
      </w:r>
      <w:r>
        <w:rPr>
          <w:rFonts w:ascii="Times New Roman" w:eastAsia="SimSun" w:hAnsi="Times New Roman" w:cs="Times New Roman"/>
          <w:sz w:val="24"/>
          <w:szCs w:val="24"/>
          <w:lang w:eastAsia="hr-HR"/>
        </w:rPr>
        <w:t>nositelj</w:t>
      </w:r>
      <w:r w:rsidRPr="00686852">
        <w:rPr>
          <w:rFonts w:ascii="Times New Roman" w:eastAsia="SimSun" w:hAnsi="Times New Roman" w:cs="Times New Roman"/>
          <w:sz w:val="24"/>
          <w:szCs w:val="24"/>
          <w:lang w:eastAsia="hr-HR"/>
        </w:rPr>
        <w:t xml:space="preserve"> projekta je </w:t>
      </w:r>
      <w:r w:rsidR="00DB45A1" w:rsidRPr="00DB45A1">
        <w:rPr>
          <w:rFonts w:ascii="Times New Roman" w:eastAsia="SimSun" w:hAnsi="Times New Roman" w:cs="Times New Roman"/>
          <w:sz w:val="24"/>
          <w:szCs w:val="24"/>
          <w:lang w:eastAsia="hr-HR"/>
        </w:rPr>
        <w:t>MUP Ravnateljstvo civilne zaštite</w:t>
      </w:r>
      <w:r w:rsidRPr="00686852">
        <w:rPr>
          <w:rFonts w:ascii="Times New Roman" w:eastAsia="SimSun" w:hAnsi="Times New Roman" w:cs="Times New Roman"/>
          <w:sz w:val="24"/>
          <w:szCs w:val="24"/>
          <w:lang w:eastAsia="hr-HR"/>
        </w:rPr>
        <w:t xml:space="preserve"> </w:t>
      </w:r>
      <w:r>
        <w:rPr>
          <w:rFonts w:ascii="Times New Roman" w:eastAsia="SimSun" w:hAnsi="Times New Roman" w:cs="Times New Roman"/>
          <w:sz w:val="24"/>
          <w:szCs w:val="24"/>
          <w:lang w:eastAsia="hr-HR"/>
        </w:rPr>
        <w:t>i</w:t>
      </w:r>
    </w:p>
    <w:p w:rsidR="00E32D3D" w:rsidRDefault="00E32D3D" w:rsidP="00DB45A1">
      <w:pPr>
        <w:numPr>
          <w:ilvl w:val="0"/>
          <w:numId w:val="8"/>
        </w:numPr>
        <w:spacing w:after="0" w:line="276" w:lineRule="auto"/>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Projekt CRO</w:t>
      </w:r>
      <w:r w:rsidR="00DB45A1">
        <w:rPr>
          <w:rFonts w:ascii="Times New Roman" w:eastAsia="SimSun" w:hAnsi="Times New Roman" w:cs="Times New Roman"/>
          <w:sz w:val="24"/>
          <w:szCs w:val="24"/>
          <w:lang w:eastAsia="hr-HR"/>
        </w:rPr>
        <w:t>2024003</w:t>
      </w:r>
      <w:r w:rsidRPr="00686852">
        <w:rPr>
          <w:rFonts w:ascii="Times New Roman" w:eastAsia="SimSun" w:hAnsi="Times New Roman" w:cs="Times New Roman"/>
          <w:sz w:val="24"/>
          <w:szCs w:val="24"/>
          <w:lang w:eastAsia="hr-HR"/>
        </w:rPr>
        <w:t xml:space="preserve"> </w:t>
      </w:r>
      <w:r w:rsidR="00DB45A1">
        <w:rPr>
          <w:rFonts w:ascii="Times New Roman" w:eastAsia="SimSun" w:hAnsi="Times New Roman" w:cs="Times New Roman"/>
          <w:i/>
          <w:sz w:val="24"/>
          <w:szCs w:val="24"/>
          <w:lang w:eastAsia="hr-HR"/>
        </w:rPr>
        <w:t>Jačanje kapaciteta za uspostavu specijalizacije iz medicinske fizike u Hrvatskoj</w:t>
      </w:r>
      <w:r w:rsidRPr="003243ED">
        <w:rPr>
          <w:rFonts w:ascii="Times New Roman" w:eastAsia="SimSun" w:hAnsi="Times New Roman" w:cs="Times New Roman"/>
          <w:sz w:val="24"/>
          <w:szCs w:val="24"/>
          <w:lang w:eastAsia="hr-HR"/>
        </w:rPr>
        <w:t xml:space="preserve"> </w:t>
      </w:r>
      <w:r w:rsidRPr="00686852">
        <w:rPr>
          <w:rFonts w:ascii="Times New Roman" w:eastAsia="SimSun" w:hAnsi="Times New Roman" w:cs="Times New Roman"/>
          <w:sz w:val="24"/>
          <w:szCs w:val="24"/>
          <w:lang w:eastAsia="hr-HR"/>
        </w:rPr>
        <w:t xml:space="preserve">(engl. </w:t>
      </w:r>
      <w:r w:rsidR="00DB45A1" w:rsidRPr="00DB45A1">
        <w:rPr>
          <w:rFonts w:ascii="Times New Roman" w:eastAsia="SimSun" w:hAnsi="Times New Roman" w:cs="Times New Roman"/>
          <w:sz w:val="24"/>
          <w:szCs w:val="24"/>
          <w:lang w:eastAsia="hr-HR"/>
        </w:rPr>
        <w:t>Capacity building for the establishment of specialization in medical physics in Croatia</w:t>
      </w:r>
      <w:r>
        <w:rPr>
          <w:rFonts w:ascii="Times New Roman" w:eastAsia="SimSun" w:hAnsi="Times New Roman" w:cs="Times New Roman"/>
          <w:sz w:val="24"/>
          <w:szCs w:val="24"/>
          <w:lang w:eastAsia="hr-HR"/>
        </w:rPr>
        <w:t>)</w:t>
      </w:r>
      <w:r w:rsidRPr="00686852">
        <w:rPr>
          <w:rFonts w:ascii="Times New Roman" w:eastAsia="SimSun" w:hAnsi="Times New Roman" w:cs="Times New Roman"/>
          <w:sz w:val="24"/>
          <w:szCs w:val="24"/>
          <w:lang w:eastAsia="hr-HR"/>
        </w:rPr>
        <w:t>, područje Dozimetr</w:t>
      </w:r>
      <w:r>
        <w:rPr>
          <w:rFonts w:ascii="Times New Roman" w:eastAsia="SimSun" w:hAnsi="Times New Roman" w:cs="Times New Roman"/>
          <w:sz w:val="24"/>
          <w:szCs w:val="24"/>
          <w:lang w:eastAsia="hr-HR"/>
        </w:rPr>
        <w:t>ija i medicinska fizika, nositel</w:t>
      </w:r>
      <w:r w:rsidRPr="00686852">
        <w:rPr>
          <w:rFonts w:ascii="Times New Roman" w:eastAsia="SimSun" w:hAnsi="Times New Roman" w:cs="Times New Roman"/>
          <w:sz w:val="24"/>
          <w:szCs w:val="24"/>
          <w:lang w:eastAsia="hr-HR"/>
        </w:rPr>
        <w:t>j</w:t>
      </w:r>
      <w:r w:rsidR="00DB45A1">
        <w:rPr>
          <w:rFonts w:ascii="Times New Roman" w:eastAsia="SimSun" w:hAnsi="Times New Roman" w:cs="Times New Roman"/>
          <w:sz w:val="24"/>
          <w:szCs w:val="24"/>
          <w:lang w:eastAsia="hr-HR"/>
        </w:rPr>
        <w:t>i</w:t>
      </w:r>
      <w:r w:rsidRPr="00686852">
        <w:rPr>
          <w:rFonts w:ascii="Times New Roman" w:eastAsia="SimSun" w:hAnsi="Times New Roman" w:cs="Times New Roman"/>
          <w:sz w:val="24"/>
          <w:szCs w:val="24"/>
          <w:lang w:eastAsia="hr-HR"/>
        </w:rPr>
        <w:t xml:space="preserve"> projekta: </w:t>
      </w:r>
      <w:r w:rsidR="00DB45A1">
        <w:rPr>
          <w:rFonts w:ascii="Times New Roman" w:eastAsia="SimSun" w:hAnsi="Times New Roman" w:cs="Times New Roman"/>
          <w:sz w:val="24"/>
          <w:szCs w:val="24"/>
          <w:lang w:eastAsia="hr-HR"/>
        </w:rPr>
        <w:t xml:space="preserve">Medicinski fakultet i </w:t>
      </w:r>
      <w:r>
        <w:rPr>
          <w:rFonts w:ascii="Times New Roman" w:eastAsia="SimSun" w:hAnsi="Times New Roman" w:cs="Times New Roman"/>
          <w:sz w:val="24"/>
          <w:szCs w:val="24"/>
          <w:lang w:eastAsia="hr-HR"/>
        </w:rPr>
        <w:t>Prirodoslovno-matematički fakultet Sveučilišta u Zagrebu</w:t>
      </w:r>
      <w:r w:rsidR="00DB45A1">
        <w:rPr>
          <w:rFonts w:ascii="Times New Roman" w:eastAsia="SimSun" w:hAnsi="Times New Roman" w:cs="Times New Roman"/>
          <w:sz w:val="24"/>
          <w:szCs w:val="24"/>
          <w:lang w:eastAsia="hr-HR"/>
        </w:rPr>
        <w:t xml:space="preserve"> te Hrvatsko društvo za medicinsku fiziku</w:t>
      </w:r>
      <w:r w:rsidRPr="00686852">
        <w:rPr>
          <w:rFonts w:ascii="Times New Roman" w:eastAsia="SimSun" w:hAnsi="Times New Roman" w:cs="Times New Roman"/>
          <w:sz w:val="24"/>
          <w:szCs w:val="24"/>
          <w:lang w:eastAsia="hr-HR"/>
        </w:rPr>
        <w:t>.</w:t>
      </w:r>
    </w:p>
    <w:p w:rsidR="00E32D3D" w:rsidRPr="00686852" w:rsidRDefault="00E32D3D" w:rsidP="00E32D3D">
      <w:pPr>
        <w:spacing w:after="0" w:line="276" w:lineRule="auto"/>
        <w:jc w:val="both"/>
        <w:rPr>
          <w:rFonts w:ascii="Times New Roman" w:eastAsia="SimSun" w:hAnsi="Times New Roman" w:cs="Times New Roman"/>
          <w:sz w:val="24"/>
          <w:szCs w:val="24"/>
          <w:lang w:eastAsia="hr-HR"/>
        </w:rPr>
      </w:pPr>
    </w:p>
    <w:p w:rsidR="007C0AC0" w:rsidRDefault="00D7117F" w:rsidP="00E81B64">
      <w:pPr>
        <w:spacing w:after="0" w:line="276" w:lineRule="auto"/>
        <w:jc w:val="both"/>
        <w:rPr>
          <w:rFonts w:ascii="Times New Roman" w:eastAsia="SimSun" w:hAnsi="Times New Roman" w:cs="Times New Roman"/>
          <w:sz w:val="24"/>
          <w:szCs w:val="24"/>
          <w:lang w:eastAsia="hr-HR"/>
        </w:rPr>
      </w:pPr>
      <w:r w:rsidRPr="00686852">
        <w:rPr>
          <w:rFonts w:ascii="Times New Roman" w:eastAsia="SimSun" w:hAnsi="Times New Roman" w:cs="Times New Roman"/>
          <w:sz w:val="24"/>
          <w:szCs w:val="24"/>
          <w:lang w:eastAsia="hr-HR"/>
        </w:rPr>
        <w:t xml:space="preserve">U </w:t>
      </w:r>
      <w:r w:rsidR="00246BD5">
        <w:rPr>
          <w:rFonts w:ascii="Times New Roman" w:eastAsia="SimSun" w:hAnsi="Times New Roman" w:cs="Times New Roman"/>
          <w:sz w:val="24"/>
          <w:szCs w:val="24"/>
          <w:lang w:eastAsia="hr-HR"/>
        </w:rPr>
        <w:t>okviru tehničke pomoći</w:t>
      </w:r>
      <w:r w:rsidR="005B3D35">
        <w:rPr>
          <w:rFonts w:ascii="Times New Roman" w:eastAsia="SimSun" w:hAnsi="Times New Roman" w:cs="Times New Roman"/>
          <w:sz w:val="24"/>
          <w:szCs w:val="24"/>
          <w:lang w:eastAsia="hr-HR"/>
        </w:rPr>
        <w:t xml:space="preserve"> IAEA, u</w:t>
      </w:r>
      <w:r w:rsidRPr="00686852">
        <w:rPr>
          <w:rFonts w:ascii="Times New Roman" w:eastAsia="SimSun" w:hAnsi="Times New Roman" w:cs="Times New Roman"/>
          <w:sz w:val="24"/>
          <w:szCs w:val="24"/>
          <w:lang w:eastAsia="hr-HR"/>
        </w:rPr>
        <w:t xml:space="preserve"> </w:t>
      </w:r>
      <w:r w:rsidR="003243ED">
        <w:rPr>
          <w:rFonts w:ascii="Times New Roman" w:eastAsia="SimSun" w:hAnsi="Times New Roman" w:cs="Times New Roman"/>
          <w:sz w:val="24"/>
          <w:szCs w:val="24"/>
          <w:lang w:eastAsia="hr-HR"/>
        </w:rPr>
        <w:t xml:space="preserve">izvještajnom razdoblju </w:t>
      </w:r>
      <w:r w:rsidR="00003977">
        <w:rPr>
          <w:rFonts w:ascii="Times New Roman" w:eastAsia="SimSun" w:hAnsi="Times New Roman" w:cs="Times New Roman"/>
          <w:sz w:val="24"/>
          <w:szCs w:val="24"/>
          <w:lang w:eastAsia="hr-HR"/>
        </w:rPr>
        <w:t>MUP RCZ ugostio je tri</w:t>
      </w:r>
      <w:r w:rsidR="007C0AC0">
        <w:rPr>
          <w:rFonts w:ascii="Times New Roman" w:eastAsia="SimSun" w:hAnsi="Times New Roman" w:cs="Times New Roman"/>
          <w:sz w:val="24"/>
          <w:szCs w:val="24"/>
          <w:lang w:eastAsia="hr-HR"/>
        </w:rPr>
        <w:t xml:space="preserve"> ekspertne misije IAEA</w:t>
      </w:r>
      <w:r w:rsidR="00FF0976">
        <w:rPr>
          <w:rFonts w:ascii="Times New Roman" w:eastAsia="SimSun" w:hAnsi="Times New Roman" w:cs="Times New Roman"/>
          <w:sz w:val="24"/>
          <w:szCs w:val="24"/>
          <w:lang w:eastAsia="hr-HR"/>
        </w:rPr>
        <w:t xml:space="preserve"> i to za:</w:t>
      </w:r>
    </w:p>
    <w:p w:rsidR="00FF0976" w:rsidRDefault="00E1289A" w:rsidP="00FF0976">
      <w:pPr>
        <w:pStyle w:val="Odlomakpopisa"/>
        <w:numPr>
          <w:ilvl w:val="0"/>
          <w:numId w:val="2"/>
        </w:numPr>
        <w:spacing w:after="0" w:line="276" w:lineRule="auto"/>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radon</w:t>
      </w:r>
      <w:r w:rsidR="00FF0976">
        <w:rPr>
          <w:rFonts w:ascii="Times New Roman" w:eastAsia="SimSun" w:hAnsi="Times New Roman" w:cs="Times New Roman"/>
          <w:sz w:val="24"/>
          <w:szCs w:val="24"/>
          <w:lang w:eastAsia="hr-HR"/>
        </w:rPr>
        <w:t xml:space="preserve"> (veljača 2023. godine)</w:t>
      </w:r>
    </w:p>
    <w:p w:rsidR="00FF0976" w:rsidRDefault="00E1289A" w:rsidP="00FF0976">
      <w:pPr>
        <w:pStyle w:val="Odlomakpopisa"/>
        <w:numPr>
          <w:ilvl w:val="0"/>
          <w:numId w:val="2"/>
        </w:numPr>
        <w:spacing w:after="0" w:line="276" w:lineRule="auto"/>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t</w:t>
      </w:r>
      <w:r w:rsidR="00FF0976">
        <w:rPr>
          <w:rFonts w:ascii="Times New Roman" w:eastAsia="SimSun" w:hAnsi="Times New Roman" w:cs="Times New Roman"/>
          <w:sz w:val="24"/>
          <w:szCs w:val="24"/>
          <w:lang w:eastAsia="hr-HR"/>
        </w:rPr>
        <w:t>ransport (travanj 2023. godine)</w:t>
      </w:r>
    </w:p>
    <w:p w:rsidR="00FF0976" w:rsidRPr="00FF0976" w:rsidRDefault="00E1289A" w:rsidP="00FF0976">
      <w:pPr>
        <w:pStyle w:val="Odlomakpopisa"/>
        <w:numPr>
          <w:ilvl w:val="0"/>
          <w:numId w:val="2"/>
        </w:numPr>
        <w:spacing w:after="0" w:line="276" w:lineRule="auto"/>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o</w:t>
      </w:r>
      <w:r w:rsidR="00FF0976">
        <w:rPr>
          <w:rFonts w:ascii="Times New Roman" w:eastAsia="SimSun" w:hAnsi="Times New Roman" w:cs="Times New Roman"/>
          <w:sz w:val="24"/>
          <w:szCs w:val="24"/>
          <w:lang w:eastAsia="hr-HR"/>
        </w:rPr>
        <w:t>brazovanje i obuku u području radiološke sigurnosti (prosinac 2024.)</w:t>
      </w:r>
    </w:p>
    <w:p w:rsidR="007C0AC0" w:rsidRDefault="007C0AC0" w:rsidP="00E81B64">
      <w:pPr>
        <w:spacing w:after="0" w:line="276" w:lineRule="auto"/>
        <w:jc w:val="both"/>
        <w:rPr>
          <w:rFonts w:ascii="Times New Roman" w:eastAsia="SimSun" w:hAnsi="Times New Roman" w:cs="Times New Roman"/>
          <w:sz w:val="24"/>
          <w:szCs w:val="24"/>
          <w:lang w:eastAsia="hr-HR"/>
        </w:rPr>
      </w:pPr>
    </w:p>
    <w:p w:rsidR="00246BD5" w:rsidRPr="00686852" w:rsidRDefault="00E1289A" w:rsidP="00E81B64">
      <w:pPr>
        <w:spacing w:after="0" w:line="276" w:lineRule="auto"/>
        <w:jc w:val="both"/>
        <w:rPr>
          <w:rFonts w:ascii="Times New Roman" w:hAnsi="Times New Roman" w:cs="Times New Roman"/>
          <w:sz w:val="24"/>
          <w:szCs w:val="24"/>
        </w:rPr>
      </w:pPr>
      <w:r w:rsidRPr="00E1289A">
        <w:rPr>
          <w:rFonts w:ascii="Times New Roman" w:eastAsia="SimSun" w:hAnsi="Times New Roman" w:cs="Times New Roman"/>
          <w:sz w:val="24"/>
          <w:szCs w:val="24"/>
          <w:lang w:eastAsia="hr-HR"/>
        </w:rPr>
        <w:t>U okviru suradnje Republike Hrvatske s IAEA, nastavljen je dodatni razvoj kompe</w:t>
      </w:r>
      <w:r>
        <w:rPr>
          <w:rFonts w:ascii="Times New Roman" w:eastAsia="SimSun" w:hAnsi="Times New Roman" w:cs="Times New Roman"/>
          <w:sz w:val="24"/>
          <w:szCs w:val="24"/>
          <w:lang w:eastAsia="hr-HR"/>
        </w:rPr>
        <w:t xml:space="preserve">tencija hrvatskih stručnjaka </w:t>
      </w:r>
      <w:r w:rsidRPr="00E1289A">
        <w:rPr>
          <w:rFonts w:ascii="Times New Roman" w:eastAsia="SimSun" w:hAnsi="Times New Roman" w:cs="Times New Roman"/>
          <w:sz w:val="24"/>
          <w:szCs w:val="24"/>
          <w:lang w:eastAsia="hr-HR"/>
        </w:rPr>
        <w:t>kroz instrumente stipendija i znanstvenih posjeta koji su provedeni u okviru nacionalnih, regionalnih i međuregionalnih projekata Programa tehničke suradnje</w:t>
      </w:r>
      <w:r>
        <w:rPr>
          <w:rFonts w:ascii="Times New Roman" w:eastAsia="SimSun" w:hAnsi="Times New Roman" w:cs="Times New Roman"/>
          <w:sz w:val="24"/>
          <w:szCs w:val="24"/>
          <w:lang w:eastAsia="hr-HR"/>
        </w:rPr>
        <w:t xml:space="preserve"> s</w:t>
      </w:r>
      <w:r w:rsidRPr="00E1289A">
        <w:rPr>
          <w:rFonts w:ascii="Times New Roman" w:eastAsia="SimSun" w:hAnsi="Times New Roman" w:cs="Times New Roman"/>
          <w:sz w:val="24"/>
          <w:szCs w:val="24"/>
          <w:lang w:eastAsia="hr-HR"/>
        </w:rPr>
        <w:t xml:space="preserve"> IAEA. Hrvatske institucije su i u okviru ovog izvještajnog razdoblja bile domaćin više IAEA radionica, studijskih i znanstvenih posjeta doprinoseći na taj način uspješnoj provedbi suradnje s IAEA. Također, u izvještajnom razdoblju hrvatski </w:t>
      </w:r>
      <w:r>
        <w:rPr>
          <w:rFonts w:ascii="Times New Roman" w:eastAsia="SimSun" w:hAnsi="Times New Roman" w:cs="Times New Roman"/>
          <w:sz w:val="24"/>
          <w:szCs w:val="24"/>
          <w:lang w:eastAsia="hr-HR"/>
        </w:rPr>
        <w:t xml:space="preserve">polaznici i </w:t>
      </w:r>
      <w:r w:rsidRPr="00E1289A">
        <w:rPr>
          <w:rFonts w:ascii="Times New Roman" w:eastAsia="SimSun" w:hAnsi="Times New Roman" w:cs="Times New Roman"/>
          <w:sz w:val="24"/>
          <w:szCs w:val="24"/>
          <w:lang w:eastAsia="hr-HR"/>
        </w:rPr>
        <w:t xml:space="preserve">stručnjaci sudjelovali su u cijelom nizu </w:t>
      </w:r>
      <w:r>
        <w:rPr>
          <w:rFonts w:ascii="Times New Roman" w:eastAsia="SimSun" w:hAnsi="Times New Roman" w:cs="Times New Roman"/>
          <w:sz w:val="24"/>
          <w:szCs w:val="24"/>
          <w:lang w:eastAsia="hr-HR"/>
        </w:rPr>
        <w:t xml:space="preserve">tečajeva, radionica, </w:t>
      </w:r>
      <w:r w:rsidRPr="00E1289A">
        <w:rPr>
          <w:rFonts w:ascii="Times New Roman" w:eastAsia="SimSun" w:hAnsi="Times New Roman" w:cs="Times New Roman"/>
          <w:sz w:val="24"/>
          <w:szCs w:val="24"/>
          <w:lang w:eastAsia="hr-HR"/>
        </w:rPr>
        <w:t>tehničkih sastanaka</w:t>
      </w:r>
      <w:r>
        <w:rPr>
          <w:rFonts w:ascii="Times New Roman" w:eastAsia="SimSun" w:hAnsi="Times New Roman" w:cs="Times New Roman"/>
          <w:sz w:val="24"/>
          <w:szCs w:val="24"/>
          <w:lang w:eastAsia="hr-HR"/>
        </w:rPr>
        <w:t>, stručnih</w:t>
      </w:r>
      <w:r w:rsidRPr="00E1289A">
        <w:rPr>
          <w:rFonts w:ascii="Times New Roman" w:eastAsia="SimSun" w:hAnsi="Times New Roman" w:cs="Times New Roman"/>
          <w:sz w:val="24"/>
          <w:szCs w:val="24"/>
          <w:lang w:eastAsia="hr-HR"/>
        </w:rPr>
        <w:t xml:space="preserve"> misija i skupova.</w:t>
      </w:r>
    </w:p>
    <w:p w:rsidR="00B60F16" w:rsidRDefault="00B60F16" w:rsidP="00E81B64">
      <w:pPr>
        <w:spacing w:after="0" w:line="276" w:lineRule="auto"/>
        <w:jc w:val="both"/>
        <w:rPr>
          <w:rFonts w:ascii="Times New Roman" w:hAnsi="Times New Roman" w:cs="Times New Roman"/>
          <w:sz w:val="24"/>
          <w:szCs w:val="24"/>
        </w:rPr>
      </w:pPr>
    </w:p>
    <w:p w:rsidR="0026795F" w:rsidRDefault="0026795F" w:rsidP="004A793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Uz tehničku pomoć IAEA, u 2023. godini omogućeno je trajno zbrinjavanje u inozemstvu 2 iskorištena zatvorena radioaktivna izvora Co-60 koji su se koristili za radioterapiju u kliničkim bolničkim centrima u Zagrebu. Na taj način je smanjen broj iskorištenih visokoaktivnih izvora koje treba zbrinuti u Centru te s tim povezani budući troškovi zbrinjavanja.</w:t>
      </w:r>
    </w:p>
    <w:p w:rsidR="0026795F" w:rsidRPr="00686852" w:rsidRDefault="0026795F" w:rsidP="00E81B64">
      <w:pPr>
        <w:spacing w:after="0" w:line="276" w:lineRule="auto"/>
        <w:jc w:val="both"/>
        <w:rPr>
          <w:rFonts w:ascii="Times New Roman" w:hAnsi="Times New Roman" w:cs="Times New Roman"/>
          <w:sz w:val="24"/>
          <w:szCs w:val="24"/>
        </w:rPr>
      </w:pPr>
    </w:p>
    <w:p w:rsidR="002653E4" w:rsidRPr="0026795F" w:rsidRDefault="00FE0496" w:rsidP="00FE0496">
      <w:pPr>
        <w:pStyle w:val="Naslov2"/>
        <w:rPr>
          <w:rFonts w:ascii="Times New Roman" w:hAnsi="Times New Roman" w:cs="Times New Roman"/>
          <w:b/>
        </w:rPr>
      </w:pPr>
      <w:bookmarkStart w:id="498" w:name="_Toc214541008"/>
      <w:r w:rsidRPr="0026795F">
        <w:rPr>
          <w:rFonts w:ascii="Times New Roman" w:hAnsi="Times New Roman" w:cs="Times New Roman"/>
          <w:b/>
        </w:rPr>
        <w:t>5.3.</w:t>
      </w:r>
      <w:r w:rsidR="00185999" w:rsidRPr="0026795F">
        <w:rPr>
          <w:rFonts w:ascii="Times New Roman" w:hAnsi="Times New Roman" w:cs="Times New Roman"/>
          <w:b/>
        </w:rPr>
        <w:t xml:space="preserve"> </w:t>
      </w:r>
      <w:r w:rsidR="002576FC" w:rsidRPr="0026795F">
        <w:rPr>
          <w:rFonts w:ascii="Times New Roman" w:hAnsi="Times New Roman" w:cs="Times New Roman"/>
          <w:b/>
        </w:rPr>
        <w:t>Međunarodne k</w:t>
      </w:r>
      <w:r w:rsidR="002653E4" w:rsidRPr="0026795F">
        <w:rPr>
          <w:rFonts w:ascii="Times New Roman" w:hAnsi="Times New Roman" w:cs="Times New Roman"/>
          <w:b/>
        </w:rPr>
        <w:t>onven</w:t>
      </w:r>
      <w:r w:rsidR="0085011D" w:rsidRPr="0026795F">
        <w:rPr>
          <w:rFonts w:ascii="Times New Roman" w:hAnsi="Times New Roman" w:cs="Times New Roman"/>
          <w:b/>
        </w:rPr>
        <w:t>cije</w:t>
      </w:r>
      <w:bookmarkEnd w:id="498"/>
    </w:p>
    <w:p w:rsidR="00907A02" w:rsidRDefault="00907A02" w:rsidP="00E81B64">
      <w:pPr>
        <w:spacing w:after="0" w:line="276" w:lineRule="auto"/>
        <w:rPr>
          <w:rFonts w:ascii="Times New Roman" w:eastAsia="Calibri" w:hAnsi="Times New Roman" w:cs="Times New Roman"/>
          <w:bCs/>
          <w:iCs/>
          <w:sz w:val="24"/>
          <w:szCs w:val="24"/>
        </w:rPr>
      </w:pPr>
    </w:p>
    <w:p w:rsidR="00A412DC" w:rsidRPr="00686852" w:rsidRDefault="00A412DC" w:rsidP="00E81B64">
      <w:pPr>
        <w:spacing w:after="0" w:line="276" w:lineRule="auto"/>
        <w:rPr>
          <w:rFonts w:ascii="Times New Roman" w:eastAsia="Calibri" w:hAnsi="Times New Roman" w:cs="Times New Roman"/>
          <w:bCs/>
          <w:iCs/>
          <w:sz w:val="24"/>
          <w:szCs w:val="24"/>
        </w:rPr>
      </w:pPr>
    </w:p>
    <w:p w:rsidR="00FD6AF4" w:rsidRPr="00BF255D" w:rsidRDefault="00FE0496" w:rsidP="00A412DC">
      <w:pPr>
        <w:pStyle w:val="Naslov3"/>
        <w:rPr>
          <w:b/>
        </w:rPr>
      </w:pPr>
      <w:bookmarkStart w:id="499" w:name="_Toc214541009"/>
      <w:r w:rsidRPr="00BF255D">
        <w:rPr>
          <w:b/>
        </w:rPr>
        <w:t xml:space="preserve">5.3.1. </w:t>
      </w:r>
      <w:r w:rsidR="00907A02" w:rsidRPr="00BF255D">
        <w:rPr>
          <w:b/>
        </w:rPr>
        <w:t xml:space="preserve">Zajednička konvencija </w:t>
      </w:r>
      <w:r w:rsidR="00044CBB" w:rsidRPr="00BF255D">
        <w:rPr>
          <w:b/>
        </w:rPr>
        <w:t>o sigurnosti zbrinjavanja istrošenog goriva i sigurnosti zbrinjavanja  radioaktivnog otpada</w:t>
      </w:r>
      <w:bookmarkEnd w:id="499"/>
    </w:p>
    <w:p w:rsidR="00B4130F" w:rsidRDefault="00B4130F" w:rsidP="00E81B64">
      <w:pPr>
        <w:spacing w:after="0" w:line="276" w:lineRule="auto"/>
        <w:rPr>
          <w:rFonts w:ascii="Times New Roman" w:hAnsi="Times New Roman" w:cs="Times New Roman"/>
          <w:sz w:val="24"/>
          <w:szCs w:val="24"/>
        </w:rPr>
      </w:pPr>
    </w:p>
    <w:p w:rsidR="00A412DC" w:rsidRPr="00686852" w:rsidRDefault="00A412DC" w:rsidP="00E81B64">
      <w:pPr>
        <w:spacing w:after="0" w:line="276" w:lineRule="auto"/>
        <w:rPr>
          <w:rFonts w:ascii="Times New Roman" w:hAnsi="Times New Roman" w:cs="Times New Roman"/>
          <w:sz w:val="24"/>
          <w:szCs w:val="24"/>
        </w:rPr>
      </w:pPr>
    </w:p>
    <w:p w:rsidR="00FE0496" w:rsidRDefault="00FE0496" w:rsidP="005B3D35">
      <w:pPr>
        <w:pStyle w:val="EUpjLeipisvli"/>
        <w:tabs>
          <w:tab w:val="left" w:pos="851"/>
        </w:tabs>
        <w:spacing w:after="0" w:line="276" w:lineRule="auto"/>
        <w:ind w:left="0"/>
        <w:jc w:val="both"/>
        <w:rPr>
          <w:rFonts w:ascii="Times New Roman" w:eastAsia="Calibri" w:hAnsi="Times New Roman"/>
          <w:bCs/>
          <w:iCs/>
          <w:sz w:val="24"/>
          <w:szCs w:val="24"/>
          <w:lang w:val="hr-HR"/>
        </w:rPr>
      </w:pPr>
      <w:r w:rsidRPr="00686852">
        <w:rPr>
          <w:rFonts w:ascii="Times New Roman" w:eastAsia="Calibri" w:hAnsi="Times New Roman"/>
          <w:bCs/>
          <w:iCs/>
          <w:sz w:val="24"/>
          <w:szCs w:val="24"/>
          <w:lang w:val="hr-HR"/>
        </w:rPr>
        <w:t xml:space="preserve">Zajednička konvencija </w:t>
      </w:r>
      <w:r w:rsidRPr="00686852">
        <w:rPr>
          <w:rFonts w:ascii="Times New Roman" w:hAnsi="Times New Roman"/>
          <w:sz w:val="24"/>
          <w:szCs w:val="24"/>
        </w:rPr>
        <w:t>o sigurnosti zbrinjavanja istrošenog go</w:t>
      </w:r>
      <w:r w:rsidR="005B3D35">
        <w:rPr>
          <w:rFonts w:ascii="Times New Roman" w:hAnsi="Times New Roman"/>
          <w:sz w:val="24"/>
          <w:szCs w:val="24"/>
        </w:rPr>
        <w:t xml:space="preserve">riva i sigurnosti zbrinjavanja </w:t>
      </w:r>
      <w:r w:rsidRPr="00686852">
        <w:rPr>
          <w:rFonts w:ascii="Times New Roman" w:hAnsi="Times New Roman"/>
          <w:sz w:val="24"/>
          <w:szCs w:val="24"/>
        </w:rPr>
        <w:t xml:space="preserve">radioaktivnog otpada </w:t>
      </w:r>
      <w:r w:rsidR="00E1289A">
        <w:rPr>
          <w:rFonts w:ascii="Times New Roman" w:eastAsia="Calibri" w:hAnsi="Times New Roman"/>
          <w:bCs/>
          <w:iCs/>
          <w:sz w:val="24"/>
          <w:szCs w:val="24"/>
          <w:lang w:val="hr-HR"/>
        </w:rPr>
        <w:t>je ključan te</w:t>
      </w:r>
      <w:r w:rsidRPr="00686852">
        <w:rPr>
          <w:rFonts w:ascii="Times New Roman" w:eastAsia="Calibri" w:hAnsi="Times New Roman"/>
          <w:bCs/>
          <w:iCs/>
          <w:sz w:val="24"/>
          <w:szCs w:val="24"/>
          <w:lang w:val="hr-HR"/>
        </w:rPr>
        <w:t xml:space="preserve"> ujedno i prvi </w:t>
      </w:r>
      <w:r w:rsidR="00E1289A">
        <w:rPr>
          <w:rFonts w:ascii="Times New Roman" w:eastAsia="Calibri" w:hAnsi="Times New Roman"/>
          <w:bCs/>
          <w:iCs/>
          <w:sz w:val="24"/>
          <w:szCs w:val="24"/>
          <w:lang w:val="hr-HR"/>
        </w:rPr>
        <w:t xml:space="preserve">međunarodni </w:t>
      </w:r>
      <w:r w:rsidRPr="00686852">
        <w:rPr>
          <w:rFonts w:ascii="Times New Roman" w:eastAsia="Calibri" w:hAnsi="Times New Roman"/>
          <w:bCs/>
          <w:iCs/>
          <w:sz w:val="24"/>
          <w:szCs w:val="24"/>
          <w:lang w:val="hr-HR"/>
        </w:rPr>
        <w:t>pravni instrument koji se bavi pitanjem sigurnosti gospodarenja istrošenim gorivom i radioaktivnim otpadom na globalnoj razini.</w:t>
      </w:r>
      <w:r w:rsidR="003B6B55">
        <w:rPr>
          <w:rFonts w:ascii="Times New Roman" w:eastAsia="Calibri" w:hAnsi="Times New Roman"/>
          <w:bCs/>
          <w:iCs/>
          <w:sz w:val="24"/>
          <w:szCs w:val="24"/>
          <w:lang w:val="hr-HR"/>
        </w:rPr>
        <w:t xml:space="preserve"> </w:t>
      </w:r>
      <w:r w:rsidR="003B6B55" w:rsidRPr="003B6B55">
        <w:rPr>
          <w:rFonts w:ascii="Times New Roman" w:eastAsia="Calibri" w:hAnsi="Times New Roman"/>
          <w:bCs/>
          <w:iCs/>
          <w:sz w:val="24"/>
          <w:szCs w:val="24"/>
          <w:lang w:val="hr-HR"/>
        </w:rPr>
        <w:t>Hrvatska je potpisala Konvenciju 29. rujna 1997.</w:t>
      </w:r>
      <w:r w:rsidR="005B3D35">
        <w:rPr>
          <w:rFonts w:ascii="Times New Roman" w:eastAsia="Calibri" w:hAnsi="Times New Roman"/>
          <w:bCs/>
          <w:iCs/>
          <w:sz w:val="24"/>
          <w:szCs w:val="24"/>
          <w:lang w:val="hr-HR"/>
        </w:rPr>
        <w:t xml:space="preserve"> godine</w:t>
      </w:r>
      <w:r w:rsidR="003B6B55" w:rsidRPr="003B6B55">
        <w:rPr>
          <w:rFonts w:ascii="Times New Roman" w:eastAsia="Calibri" w:hAnsi="Times New Roman"/>
          <w:bCs/>
          <w:iCs/>
          <w:sz w:val="24"/>
          <w:szCs w:val="24"/>
          <w:lang w:val="hr-HR"/>
        </w:rPr>
        <w:t xml:space="preserve">, a ratificirala je 25. siječnja 1999. </w:t>
      </w:r>
      <w:r w:rsidR="005B3D35">
        <w:rPr>
          <w:rFonts w:ascii="Times New Roman" w:eastAsia="Calibri" w:hAnsi="Times New Roman"/>
          <w:bCs/>
          <w:iCs/>
          <w:sz w:val="24"/>
          <w:szCs w:val="24"/>
          <w:lang w:val="hr-HR"/>
        </w:rPr>
        <w:t xml:space="preserve">godine </w:t>
      </w:r>
      <w:r w:rsidR="003B6B55" w:rsidRPr="003B6B55">
        <w:rPr>
          <w:rFonts w:ascii="Times New Roman" w:eastAsia="Calibri" w:hAnsi="Times New Roman"/>
          <w:bCs/>
          <w:iCs/>
          <w:sz w:val="24"/>
          <w:szCs w:val="24"/>
          <w:lang w:val="hr-HR"/>
        </w:rPr>
        <w:t>(„Narodn</w:t>
      </w:r>
      <w:r w:rsidR="003B6B55">
        <w:rPr>
          <w:rFonts w:ascii="Times New Roman" w:eastAsia="Calibri" w:hAnsi="Times New Roman"/>
          <w:bCs/>
          <w:iCs/>
          <w:sz w:val="24"/>
          <w:szCs w:val="24"/>
          <w:lang w:val="hr-HR"/>
        </w:rPr>
        <w:t>e</w:t>
      </w:r>
      <w:r w:rsidR="003B6B55" w:rsidRPr="003B6B55">
        <w:rPr>
          <w:rFonts w:ascii="Times New Roman" w:eastAsia="Calibri" w:hAnsi="Times New Roman"/>
          <w:bCs/>
          <w:iCs/>
          <w:sz w:val="24"/>
          <w:szCs w:val="24"/>
          <w:lang w:val="hr-HR"/>
        </w:rPr>
        <w:t xml:space="preserve"> novin</w:t>
      </w:r>
      <w:r w:rsidR="003B6B55">
        <w:rPr>
          <w:rFonts w:ascii="Times New Roman" w:eastAsia="Calibri" w:hAnsi="Times New Roman"/>
          <w:bCs/>
          <w:iCs/>
          <w:sz w:val="24"/>
          <w:szCs w:val="24"/>
          <w:lang w:val="hr-HR"/>
        </w:rPr>
        <w:t>e</w:t>
      </w:r>
      <w:r w:rsidR="00A61484">
        <w:rPr>
          <w:rFonts w:ascii="Times New Roman" w:eastAsia="Calibri" w:hAnsi="Times New Roman"/>
          <w:bCs/>
          <w:iCs/>
          <w:sz w:val="24"/>
          <w:szCs w:val="24"/>
          <w:lang w:val="hr-HR"/>
        </w:rPr>
        <w:t xml:space="preserve"> – Međunarodni ugovori“, broj</w:t>
      </w:r>
      <w:r w:rsidR="003B6B55" w:rsidRPr="003B6B55">
        <w:rPr>
          <w:rFonts w:ascii="Times New Roman" w:eastAsia="Calibri" w:hAnsi="Times New Roman"/>
          <w:bCs/>
          <w:iCs/>
          <w:sz w:val="24"/>
          <w:szCs w:val="24"/>
          <w:lang w:val="hr-HR"/>
        </w:rPr>
        <w:t xml:space="preserve"> 3/99).</w:t>
      </w:r>
      <w:r w:rsidR="00F36C54">
        <w:rPr>
          <w:rFonts w:ascii="Times New Roman" w:eastAsia="Calibri" w:hAnsi="Times New Roman"/>
          <w:bCs/>
          <w:iCs/>
          <w:sz w:val="24"/>
          <w:szCs w:val="24"/>
          <w:lang w:val="hr-HR"/>
        </w:rPr>
        <w:t xml:space="preserve"> </w:t>
      </w:r>
    </w:p>
    <w:p w:rsidR="00FE0496" w:rsidRPr="00686852" w:rsidRDefault="00FE0496" w:rsidP="004A7936">
      <w:pPr>
        <w:pStyle w:val="EUpjLeipisvli"/>
        <w:tabs>
          <w:tab w:val="left" w:pos="851"/>
        </w:tabs>
        <w:spacing w:after="0" w:line="276" w:lineRule="auto"/>
        <w:ind w:left="0"/>
        <w:jc w:val="both"/>
        <w:rPr>
          <w:rFonts w:ascii="Times New Roman" w:eastAsia="Calibri" w:hAnsi="Times New Roman"/>
          <w:bCs/>
          <w:iCs/>
          <w:sz w:val="24"/>
          <w:szCs w:val="24"/>
          <w:lang w:val="hr-HR"/>
        </w:rPr>
      </w:pPr>
      <w:r w:rsidRPr="00686852">
        <w:rPr>
          <w:rFonts w:ascii="Times New Roman" w:eastAsia="Calibri" w:hAnsi="Times New Roman"/>
          <w:bCs/>
          <w:iCs/>
          <w:sz w:val="24"/>
          <w:szCs w:val="24"/>
          <w:lang w:val="hr-HR"/>
        </w:rPr>
        <w:t xml:space="preserve"> </w:t>
      </w:r>
    </w:p>
    <w:p w:rsidR="00FE0496" w:rsidRPr="00686852" w:rsidRDefault="00F36C54" w:rsidP="004A7936">
      <w:pPr>
        <w:pStyle w:val="EUpjLeipisvli"/>
        <w:tabs>
          <w:tab w:val="left" w:pos="851"/>
        </w:tabs>
        <w:spacing w:after="0" w:line="276" w:lineRule="auto"/>
        <w:ind w:left="0"/>
        <w:jc w:val="both"/>
        <w:rPr>
          <w:rFonts w:ascii="Times New Roman" w:eastAsia="Calibri" w:hAnsi="Times New Roman"/>
          <w:bCs/>
          <w:iCs/>
          <w:sz w:val="24"/>
          <w:szCs w:val="24"/>
          <w:lang w:val="hr-HR"/>
        </w:rPr>
      </w:pPr>
      <w:r>
        <w:rPr>
          <w:rFonts w:ascii="Times New Roman" w:eastAsia="Calibri" w:hAnsi="Times New Roman"/>
          <w:bCs/>
          <w:iCs/>
          <w:sz w:val="24"/>
          <w:szCs w:val="24"/>
          <w:lang w:val="hr-HR"/>
        </w:rPr>
        <w:t>Zajednička k</w:t>
      </w:r>
      <w:r w:rsidR="00FE0496" w:rsidRPr="00686852">
        <w:rPr>
          <w:rFonts w:ascii="Times New Roman" w:eastAsia="Calibri" w:hAnsi="Times New Roman"/>
          <w:bCs/>
          <w:iCs/>
          <w:sz w:val="24"/>
          <w:szCs w:val="24"/>
          <w:lang w:val="hr-HR"/>
        </w:rPr>
        <w:t>onvencija se primjenjuje na istrošeno gorivo koje proizlazi iz rada civilnih nuklearnih reaktora i na radioaktivni otpad koji nastaje iz civilne primjene. Također</w:t>
      </w:r>
      <w:r w:rsidR="00E1289A">
        <w:rPr>
          <w:rFonts w:ascii="Times New Roman" w:eastAsia="Calibri" w:hAnsi="Times New Roman"/>
          <w:bCs/>
          <w:iCs/>
          <w:sz w:val="24"/>
          <w:szCs w:val="24"/>
          <w:lang w:val="hr-HR"/>
        </w:rPr>
        <w:t>,</w:t>
      </w:r>
      <w:r w:rsidR="00FE0496" w:rsidRPr="00686852">
        <w:rPr>
          <w:rFonts w:ascii="Times New Roman" w:eastAsia="Calibri" w:hAnsi="Times New Roman"/>
          <w:bCs/>
          <w:iCs/>
          <w:sz w:val="24"/>
          <w:szCs w:val="24"/>
          <w:lang w:val="hr-HR"/>
        </w:rPr>
        <w:t xml:space="preserve"> primjenjuje </w:t>
      </w:r>
      <w:r w:rsidR="00E1289A" w:rsidRPr="00686852">
        <w:rPr>
          <w:rFonts w:ascii="Times New Roman" w:eastAsia="Calibri" w:hAnsi="Times New Roman"/>
          <w:bCs/>
          <w:iCs/>
          <w:sz w:val="24"/>
          <w:szCs w:val="24"/>
          <w:lang w:val="hr-HR"/>
        </w:rPr>
        <w:t xml:space="preserve">se </w:t>
      </w:r>
      <w:r w:rsidR="00FE0496" w:rsidRPr="00686852">
        <w:rPr>
          <w:rFonts w:ascii="Times New Roman" w:eastAsia="Calibri" w:hAnsi="Times New Roman"/>
          <w:bCs/>
          <w:iCs/>
          <w:sz w:val="24"/>
          <w:szCs w:val="24"/>
          <w:lang w:val="hr-HR"/>
        </w:rPr>
        <w:t xml:space="preserve">na istrošeno gorivo i radioaktivni otpad iz vojnih ili obrambenih programa, ako se takvi materijali trajno prenose i njima se upravlja unutar isključivo civilnih programa, ili kada ih </w:t>
      </w:r>
      <w:r w:rsidR="00FE0496" w:rsidRPr="00686852">
        <w:rPr>
          <w:rFonts w:ascii="Times New Roman" w:eastAsia="Calibri" w:hAnsi="Times New Roman"/>
          <w:bCs/>
          <w:iCs/>
          <w:sz w:val="24"/>
          <w:szCs w:val="24"/>
          <w:lang w:val="hr-HR"/>
        </w:rPr>
        <w:lastRenderedPageBreak/>
        <w:t xml:space="preserve">odnosna ugovorna stranka deklarira kao istrošeno gorivo ili radioaktivni otpad za potrebe </w:t>
      </w:r>
      <w:r>
        <w:rPr>
          <w:rFonts w:ascii="Times New Roman" w:eastAsia="Calibri" w:hAnsi="Times New Roman"/>
          <w:bCs/>
          <w:iCs/>
          <w:sz w:val="24"/>
          <w:szCs w:val="24"/>
          <w:lang w:val="hr-HR"/>
        </w:rPr>
        <w:t>Zajedničke k</w:t>
      </w:r>
      <w:r w:rsidR="00FE0496" w:rsidRPr="00686852">
        <w:rPr>
          <w:rFonts w:ascii="Times New Roman" w:eastAsia="Calibri" w:hAnsi="Times New Roman"/>
          <w:bCs/>
          <w:iCs/>
          <w:sz w:val="24"/>
          <w:szCs w:val="24"/>
          <w:lang w:val="hr-HR"/>
        </w:rPr>
        <w:t xml:space="preserve">onvencije. Osim toga, pokriva planirana i kontrolirana ispuštanja u okoliš tekućih ili plinovitih radioaktivnih materijala iz reguliranih nuklearnih postrojenja. </w:t>
      </w:r>
    </w:p>
    <w:p w:rsidR="00FE0496" w:rsidRPr="00686852" w:rsidRDefault="00FE0496" w:rsidP="004A7936">
      <w:pPr>
        <w:pStyle w:val="EUpjLeipisvli"/>
        <w:tabs>
          <w:tab w:val="left" w:pos="851"/>
        </w:tabs>
        <w:spacing w:after="0" w:line="276" w:lineRule="auto"/>
        <w:ind w:left="0"/>
        <w:jc w:val="both"/>
        <w:rPr>
          <w:rFonts w:ascii="Times New Roman" w:eastAsia="Calibri" w:hAnsi="Times New Roman"/>
          <w:bCs/>
          <w:iCs/>
          <w:sz w:val="24"/>
          <w:szCs w:val="24"/>
          <w:lang w:val="hr-HR"/>
        </w:rPr>
      </w:pPr>
    </w:p>
    <w:p w:rsidR="00FE0496" w:rsidRDefault="00FE0496" w:rsidP="004A7936">
      <w:pPr>
        <w:pStyle w:val="EUpjLeipisvli"/>
        <w:tabs>
          <w:tab w:val="left" w:pos="851"/>
        </w:tabs>
        <w:spacing w:after="0" w:line="276" w:lineRule="auto"/>
        <w:ind w:left="0"/>
        <w:jc w:val="both"/>
        <w:rPr>
          <w:rFonts w:ascii="Times New Roman" w:eastAsia="Calibri" w:hAnsi="Times New Roman"/>
          <w:bCs/>
          <w:iCs/>
          <w:sz w:val="24"/>
          <w:szCs w:val="24"/>
          <w:lang w:val="hr-HR"/>
        </w:rPr>
      </w:pPr>
      <w:r w:rsidRPr="00686852">
        <w:rPr>
          <w:rFonts w:ascii="Times New Roman" w:eastAsia="Calibri" w:hAnsi="Times New Roman"/>
          <w:bCs/>
          <w:iCs/>
          <w:sz w:val="24"/>
          <w:szCs w:val="24"/>
          <w:lang w:val="hr-HR"/>
        </w:rPr>
        <w:t xml:space="preserve">Na snazi od </w:t>
      </w:r>
      <w:r w:rsidR="009B7602">
        <w:rPr>
          <w:rFonts w:ascii="Times New Roman" w:eastAsia="Calibri" w:hAnsi="Times New Roman"/>
          <w:bCs/>
          <w:iCs/>
          <w:sz w:val="24"/>
          <w:szCs w:val="24"/>
          <w:lang w:val="hr-HR"/>
        </w:rPr>
        <w:t xml:space="preserve">18. lipnja </w:t>
      </w:r>
      <w:r w:rsidRPr="00686852">
        <w:rPr>
          <w:rFonts w:ascii="Times New Roman" w:eastAsia="Calibri" w:hAnsi="Times New Roman"/>
          <w:bCs/>
          <w:iCs/>
          <w:sz w:val="24"/>
          <w:szCs w:val="24"/>
          <w:lang w:val="hr-HR"/>
        </w:rPr>
        <w:t>2001. godine, Zajednička konvencija nastoji postići i održati visoku</w:t>
      </w:r>
      <w:r w:rsidR="00E1289A">
        <w:rPr>
          <w:rFonts w:ascii="Times New Roman" w:eastAsia="Calibri" w:hAnsi="Times New Roman"/>
          <w:bCs/>
          <w:iCs/>
          <w:sz w:val="24"/>
          <w:szCs w:val="24"/>
          <w:lang w:val="hr-HR"/>
        </w:rPr>
        <w:t xml:space="preserve"> globalnu</w:t>
      </w:r>
      <w:r w:rsidRPr="00686852">
        <w:rPr>
          <w:rFonts w:ascii="Times New Roman" w:eastAsia="Calibri" w:hAnsi="Times New Roman"/>
          <w:bCs/>
          <w:iCs/>
          <w:sz w:val="24"/>
          <w:szCs w:val="24"/>
          <w:lang w:val="hr-HR"/>
        </w:rPr>
        <w:t xml:space="preserve"> razinu sigurnosti u gospodarenju istrošenim gorivom i radioakt</w:t>
      </w:r>
      <w:r w:rsidR="00E1289A">
        <w:rPr>
          <w:rFonts w:ascii="Times New Roman" w:eastAsia="Calibri" w:hAnsi="Times New Roman"/>
          <w:bCs/>
          <w:iCs/>
          <w:sz w:val="24"/>
          <w:szCs w:val="24"/>
          <w:lang w:val="hr-HR"/>
        </w:rPr>
        <w:t>ivnim otpadom. Kako bi postigle</w:t>
      </w:r>
      <w:r w:rsidRPr="00686852">
        <w:rPr>
          <w:rFonts w:ascii="Times New Roman" w:eastAsia="Calibri" w:hAnsi="Times New Roman"/>
          <w:bCs/>
          <w:iCs/>
          <w:sz w:val="24"/>
          <w:szCs w:val="24"/>
          <w:lang w:val="hr-HR"/>
        </w:rPr>
        <w:t xml:space="preserve"> taj cilj</w:t>
      </w:r>
      <w:r>
        <w:rPr>
          <w:rFonts w:ascii="Times New Roman" w:eastAsia="Calibri" w:hAnsi="Times New Roman"/>
          <w:bCs/>
          <w:iCs/>
          <w:sz w:val="24"/>
          <w:szCs w:val="24"/>
          <w:lang w:val="hr-HR"/>
        </w:rPr>
        <w:t xml:space="preserve"> i razmijenile nacionalna iskustva, ugovorne stran</w:t>
      </w:r>
      <w:r w:rsidRPr="00686852">
        <w:rPr>
          <w:rFonts w:ascii="Times New Roman" w:eastAsia="Calibri" w:hAnsi="Times New Roman"/>
          <w:bCs/>
          <w:iCs/>
          <w:sz w:val="24"/>
          <w:szCs w:val="24"/>
          <w:lang w:val="hr-HR"/>
        </w:rPr>
        <w:t xml:space="preserve">e </w:t>
      </w:r>
      <w:r w:rsidR="00E1289A">
        <w:rPr>
          <w:rFonts w:ascii="Times New Roman" w:eastAsia="Calibri" w:hAnsi="Times New Roman"/>
          <w:bCs/>
          <w:iCs/>
          <w:sz w:val="24"/>
          <w:szCs w:val="24"/>
          <w:lang w:val="hr-HR"/>
        </w:rPr>
        <w:t xml:space="preserve">jednom u </w:t>
      </w:r>
      <w:r w:rsidR="009B7602">
        <w:rPr>
          <w:rFonts w:ascii="Times New Roman" w:eastAsia="Calibri" w:hAnsi="Times New Roman"/>
          <w:bCs/>
          <w:iCs/>
          <w:sz w:val="24"/>
          <w:szCs w:val="24"/>
          <w:lang w:val="hr-HR"/>
        </w:rPr>
        <w:t xml:space="preserve">tri godine </w:t>
      </w:r>
      <w:r w:rsidR="00E1289A" w:rsidRPr="00686852">
        <w:rPr>
          <w:rFonts w:ascii="Times New Roman" w:eastAsia="Calibri" w:hAnsi="Times New Roman"/>
          <w:bCs/>
          <w:iCs/>
          <w:sz w:val="24"/>
          <w:szCs w:val="24"/>
          <w:lang w:val="hr-HR"/>
        </w:rPr>
        <w:t xml:space="preserve">dostavljaju </w:t>
      </w:r>
      <w:r w:rsidRPr="00686852">
        <w:rPr>
          <w:rFonts w:ascii="Times New Roman" w:eastAsia="Calibri" w:hAnsi="Times New Roman"/>
          <w:bCs/>
          <w:iCs/>
          <w:sz w:val="24"/>
          <w:szCs w:val="24"/>
          <w:lang w:val="hr-HR"/>
        </w:rPr>
        <w:t>nacionalna izvješća o svojoj provedbi obveza iz Konvencije</w:t>
      </w:r>
      <w:r>
        <w:rPr>
          <w:rFonts w:ascii="Times New Roman" w:eastAsia="Calibri" w:hAnsi="Times New Roman"/>
          <w:bCs/>
          <w:iCs/>
          <w:sz w:val="24"/>
          <w:szCs w:val="24"/>
          <w:lang w:val="hr-HR"/>
        </w:rPr>
        <w:t xml:space="preserve">. Dostavljena nacionalna izvješća prolaze </w:t>
      </w:r>
      <w:r w:rsidR="009B7602">
        <w:rPr>
          <w:rFonts w:ascii="Times New Roman" w:eastAsia="Calibri" w:hAnsi="Times New Roman"/>
          <w:bCs/>
          <w:iCs/>
          <w:sz w:val="24"/>
          <w:szCs w:val="24"/>
          <w:lang w:val="hr-HR"/>
        </w:rPr>
        <w:t xml:space="preserve">proces </w:t>
      </w:r>
      <w:r w:rsidR="00E1289A">
        <w:rPr>
          <w:rFonts w:ascii="Times New Roman" w:eastAsia="Calibri" w:hAnsi="Times New Roman"/>
          <w:bCs/>
          <w:iCs/>
          <w:sz w:val="24"/>
          <w:szCs w:val="24"/>
          <w:lang w:val="hr-HR"/>
        </w:rPr>
        <w:t xml:space="preserve">pregleda od </w:t>
      </w:r>
      <w:r w:rsidR="00D23437">
        <w:rPr>
          <w:rFonts w:ascii="Times New Roman" w:eastAsia="Calibri" w:hAnsi="Times New Roman"/>
          <w:bCs/>
          <w:iCs/>
          <w:sz w:val="24"/>
          <w:szCs w:val="24"/>
          <w:lang w:val="hr-HR"/>
        </w:rPr>
        <w:t xml:space="preserve">strane </w:t>
      </w:r>
      <w:r w:rsidR="00E1289A">
        <w:rPr>
          <w:rFonts w:ascii="Times New Roman" w:eastAsia="Calibri" w:hAnsi="Times New Roman"/>
          <w:bCs/>
          <w:iCs/>
          <w:sz w:val="24"/>
          <w:szCs w:val="24"/>
          <w:lang w:val="hr-HR"/>
        </w:rPr>
        <w:t xml:space="preserve">drugih zemalja </w:t>
      </w:r>
      <w:r w:rsidR="00D23437">
        <w:rPr>
          <w:rFonts w:ascii="Times New Roman" w:eastAsia="Calibri" w:hAnsi="Times New Roman"/>
          <w:bCs/>
          <w:iCs/>
          <w:sz w:val="24"/>
          <w:szCs w:val="24"/>
          <w:lang w:val="hr-HR"/>
        </w:rPr>
        <w:t>ugovornih strana</w:t>
      </w:r>
      <w:r>
        <w:rPr>
          <w:rFonts w:ascii="Times New Roman" w:eastAsia="Calibri" w:hAnsi="Times New Roman"/>
          <w:bCs/>
          <w:iCs/>
          <w:sz w:val="24"/>
          <w:szCs w:val="24"/>
          <w:lang w:val="hr-HR"/>
        </w:rPr>
        <w:t xml:space="preserve"> </w:t>
      </w:r>
      <w:r w:rsidR="00D23437">
        <w:rPr>
          <w:rFonts w:ascii="Times New Roman" w:eastAsia="Calibri" w:hAnsi="Times New Roman"/>
          <w:bCs/>
          <w:iCs/>
          <w:sz w:val="24"/>
          <w:szCs w:val="24"/>
          <w:lang w:val="hr-HR"/>
        </w:rPr>
        <w:t>koje mogu i postavljati pitanja iz sadržaja izvješća pri čemu je potrebno dostaviti i odgovore na sva postavljena pitanja.</w:t>
      </w:r>
    </w:p>
    <w:p w:rsidR="00FE0496" w:rsidRPr="00686852" w:rsidRDefault="00FE0496" w:rsidP="004A7936">
      <w:pPr>
        <w:pStyle w:val="EUpjLeipisvli"/>
        <w:tabs>
          <w:tab w:val="left" w:pos="851"/>
        </w:tabs>
        <w:spacing w:after="0" w:line="276" w:lineRule="auto"/>
        <w:ind w:left="0"/>
        <w:jc w:val="both"/>
        <w:rPr>
          <w:rFonts w:ascii="Times New Roman" w:eastAsia="Calibri" w:hAnsi="Times New Roman"/>
          <w:bCs/>
          <w:iCs/>
          <w:sz w:val="24"/>
          <w:szCs w:val="24"/>
          <w:lang w:val="hr-HR"/>
        </w:rPr>
      </w:pPr>
    </w:p>
    <w:p w:rsidR="00FE0496" w:rsidRDefault="00FE0496" w:rsidP="004A7936">
      <w:pPr>
        <w:pStyle w:val="LPnavaden"/>
        <w:spacing w:after="0" w:line="276" w:lineRule="auto"/>
        <w:rPr>
          <w:rFonts w:ascii="Times New Roman" w:hAnsi="Times New Roman"/>
          <w:noProof/>
          <w:szCs w:val="24"/>
          <w:lang w:eastAsia="hr-HR"/>
        </w:rPr>
      </w:pPr>
      <w:r>
        <w:rPr>
          <w:rFonts w:ascii="Times New Roman" w:hAnsi="Times New Roman"/>
          <w:noProof/>
          <w:szCs w:val="24"/>
          <w:lang w:eastAsia="hr-HR"/>
        </w:rPr>
        <w:t>U</w:t>
      </w:r>
      <w:r w:rsidRPr="00B335E6">
        <w:rPr>
          <w:rFonts w:ascii="Times New Roman" w:hAnsi="Times New Roman"/>
          <w:noProof/>
          <w:szCs w:val="24"/>
          <w:lang w:eastAsia="hr-HR"/>
        </w:rPr>
        <w:t xml:space="preserve"> kolovozu 2024. godine </w:t>
      </w:r>
      <w:r w:rsidR="00F36C54">
        <w:rPr>
          <w:rFonts w:ascii="Times New Roman" w:hAnsi="Times New Roman"/>
          <w:noProof/>
          <w:szCs w:val="24"/>
          <w:lang w:eastAsia="hr-HR"/>
        </w:rPr>
        <w:t>MUP je u službeni sustav IAEA učitao</w:t>
      </w:r>
      <w:r>
        <w:rPr>
          <w:rFonts w:ascii="Times New Roman" w:hAnsi="Times New Roman"/>
          <w:noProof/>
          <w:szCs w:val="24"/>
          <w:lang w:eastAsia="hr-HR"/>
        </w:rPr>
        <w:t xml:space="preserve"> </w:t>
      </w:r>
      <w:r w:rsidR="00D23437">
        <w:rPr>
          <w:rFonts w:ascii="Times New Roman" w:hAnsi="Times New Roman"/>
          <w:noProof/>
          <w:szCs w:val="24"/>
          <w:lang w:eastAsia="hr-HR"/>
        </w:rPr>
        <w:t xml:space="preserve">8. </w:t>
      </w:r>
      <w:r>
        <w:rPr>
          <w:rFonts w:ascii="Times New Roman" w:hAnsi="Times New Roman"/>
          <w:noProof/>
          <w:szCs w:val="24"/>
          <w:lang w:eastAsia="hr-HR"/>
        </w:rPr>
        <w:t xml:space="preserve">nacionalno </w:t>
      </w:r>
      <w:r w:rsidRPr="00B335E6">
        <w:rPr>
          <w:rFonts w:ascii="Times New Roman" w:hAnsi="Times New Roman"/>
          <w:noProof/>
          <w:szCs w:val="24"/>
          <w:lang w:eastAsia="hr-HR"/>
        </w:rPr>
        <w:t>izvješć</w:t>
      </w:r>
      <w:r>
        <w:rPr>
          <w:rFonts w:ascii="Times New Roman" w:hAnsi="Times New Roman"/>
          <w:noProof/>
          <w:szCs w:val="24"/>
          <w:lang w:eastAsia="hr-HR"/>
        </w:rPr>
        <w:t>e</w:t>
      </w:r>
      <w:r w:rsidRPr="00B335E6">
        <w:rPr>
          <w:rFonts w:ascii="Times New Roman" w:hAnsi="Times New Roman"/>
          <w:noProof/>
          <w:szCs w:val="24"/>
          <w:lang w:eastAsia="hr-HR"/>
        </w:rPr>
        <w:t xml:space="preserve"> o ispunjavanju ugovornih obveza </w:t>
      </w:r>
      <w:r>
        <w:rPr>
          <w:rFonts w:ascii="Times New Roman" w:hAnsi="Times New Roman"/>
          <w:noProof/>
          <w:szCs w:val="24"/>
          <w:lang w:eastAsia="hr-HR"/>
        </w:rPr>
        <w:t>s</w:t>
      </w:r>
      <w:r w:rsidRPr="00B335E6">
        <w:rPr>
          <w:rFonts w:ascii="Times New Roman" w:hAnsi="Times New Roman"/>
          <w:noProof/>
          <w:szCs w:val="24"/>
          <w:lang w:eastAsia="hr-HR"/>
        </w:rPr>
        <w:t>ukladno Zajedničkoj konvenciji</w:t>
      </w:r>
      <w:r w:rsidR="00F36C54">
        <w:rPr>
          <w:rFonts w:ascii="Times New Roman" w:hAnsi="Times New Roman"/>
          <w:noProof/>
          <w:szCs w:val="24"/>
          <w:lang w:eastAsia="hr-HR"/>
        </w:rPr>
        <w:t>.</w:t>
      </w:r>
      <w:r w:rsidRPr="00B335E6">
        <w:rPr>
          <w:rFonts w:ascii="Times New Roman" w:hAnsi="Times New Roman"/>
          <w:noProof/>
          <w:szCs w:val="24"/>
          <w:lang w:eastAsia="hr-HR"/>
        </w:rPr>
        <w:t xml:space="preserve"> </w:t>
      </w:r>
      <w:r>
        <w:rPr>
          <w:rFonts w:ascii="Times New Roman" w:hAnsi="Times New Roman"/>
          <w:noProof/>
          <w:szCs w:val="24"/>
          <w:lang w:eastAsia="hr-HR"/>
        </w:rPr>
        <w:t xml:space="preserve">Osim predstavljanja </w:t>
      </w:r>
      <w:r w:rsidRPr="000743CE">
        <w:rPr>
          <w:rFonts w:ascii="Times New Roman" w:hAnsi="Times New Roman"/>
          <w:noProof/>
          <w:szCs w:val="24"/>
          <w:lang w:eastAsia="hr-HR"/>
        </w:rPr>
        <w:t>nacionalnog okvira zbrinjavanja istrošenog nuklearnog goriva i radioaktivnog otpada</w:t>
      </w:r>
      <w:r>
        <w:rPr>
          <w:rFonts w:ascii="Times New Roman" w:hAnsi="Times New Roman"/>
          <w:noProof/>
          <w:szCs w:val="24"/>
          <w:lang w:eastAsia="hr-HR"/>
        </w:rPr>
        <w:t xml:space="preserve">, predstavljen je i </w:t>
      </w:r>
      <w:r w:rsidRPr="000743CE">
        <w:rPr>
          <w:rFonts w:ascii="Times New Roman" w:hAnsi="Times New Roman"/>
          <w:noProof/>
          <w:szCs w:val="24"/>
          <w:lang w:eastAsia="hr-HR"/>
        </w:rPr>
        <w:t>napre</w:t>
      </w:r>
      <w:r>
        <w:rPr>
          <w:rFonts w:ascii="Times New Roman" w:hAnsi="Times New Roman"/>
          <w:noProof/>
          <w:szCs w:val="24"/>
          <w:lang w:eastAsia="hr-HR"/>
        </w:rPr>
        <w:t>dak</w:t>
      </w:r>
      <w:r w:rsidRPr="000743CE">
        <w:rPr>
          <w:rFonts w:ascii="Times New Roman" w:hAnsi="Times New Roman"/>
          <w:noProof/>
          <w:szCs w:val="24"/>
          <w:lang w:eastAsia="hr-HR"/>
        </w:rPr>
        <w:t xml:space="preserve"> koj</w:t>
      </w:r>
      <w:r>
        <w:rPr>
          <w:rFonts w:ascii="Times New Roman" w:hAnsi="Times New Roman"/>
          <w:noProof/>
          <w:szCs w:val="24"/>
          <w:lang w:eastAsia="hr-HR"/>
        </w:rPr>
        <w:t>i je</w:t>
      </w:r>
      <w:r w:rsidRPr="000743CE">
        <w:rPr>
          <w:rFonts w:ascii="Times New Roman" w:hAnsi="Times New Roman"/>
          <w:noProof/>
          <w:szCs w:val="24"/>
          <w:lang w:eastAsia="hr-HR"/>
        </w:rPr>
        <w:t xml:space="preserve"> </w:t>
      </w:r>
      <w:r>
        <w:rPr>
          <w:rFonts w:ascii="Times New Roman" w:hAnsi="Times New Roman"/>
          <w:noProof/>
          <w:szCs w:val="24"/>
          <w:lang w:eastAsia="hr-HR"/>
        </w:rPr>
        <w:t xml:space="preserve">Republika Hrvatska </w:t>
      </w:r>
      <w:r w:rsidRPr="000743CE">
        <w:rPr>
          <w:rFonts w:ascii="Times New Roman" w:hAnsi="Times New Roman"/>
          <w:noProof/>
          <w:szCs w:val="24"/>
          <w:lang w:eastAsia="hr-HR"/>
        </w:rPr>
        <w:t>ost</w:t>
      </w:r>
      <w:r>
        <w:rPr>
          <w:rFonts w:ascii="Times New Roman" w:hAnsi="Times New Roman"/>
          <w:noProof/>
          <w:szCs w:val="24"/>
          <w:lang w:eastAsia="hr-HR"/>
        </w:rPr>
        <w:t xml:space="preserve">varila u tom području od zadnjeg sastanka Zajedničke konvencije koji je održan 2022. godine. </w:t>
      </w:r>
    </w:p>
    <w:p w:rsidR="00FE0496" w:rsidRDefault="00FE0496" w:rsidP="004A7936">
      <w:pPr>
        <w:pStyle w:val="LPnavaden"/>
        <w:spacing w:after="0" w:line="276" w:lineRule="auto"/>
        <w:rPr>
          <w:rFonts w:ascii="Times New Roman" w:hAnsi="Times New Roman"/>
          <w:noProof/>
          <w:szCs w:val="24"/>
          <w:lang w:eastAsia="hr-HR"/>
        </w:rPr>
      </w:pPr>
    </w:p>
    <w:p w:rsidR="00A83981" w:rsidRPr="00752A3C" w:rsidRDefault="00A83981" w:rsidP="004A7936">
      <w:pPr>
        <w:pStyle w:val="EUpjLeipisvli"/>
        <w:tabs>
          <w:tab w:val="left" w:pos="851"/>
        </w:tabs>
        <w:spacing w:after="0" w:line="276" w:lineRule="auto"/>
        <w:ind w:left="0"/>
        <w:jc w:val="both"/>
        <w:rPr>
          <w:rFonts w:ascii="Times New Roman" w:hAnsi="Times New Roman"/>
          <w:noProof/>
          <w:sz w:val="24"/>
          <w:szCs w:val="24"/>
          <w:lang w:eastAsia="hr-HR"/>
        </w:rPr>
      </w:pPr>
      <w:r w:rsidRPr="00752A3C">
        <w:rPr>
          <w:rFonts w:ascii="Times New Roman" w:hAnsi="Times New Roman"/>
          <w:noProof/>
          <w:sz w:val="24"/>
          <w:szCs w:val="24"/>
          <w:lang w:eastAsia="hr-HR"/>
        </w:rPr>
        <w:t>Predajom navedenog trogodišnjeg izvješća započeo je višemjesečni međunarodni proces njegovog pregleda u okviru Zajedničke konvencije. Izvješće je razmotreno tijekom 8. preglednog sastanka Zajedničke konvencije o sigurnosti zbrinjavanja istrošenog goriva i sigurnosti zbrinjavanja radioaktivnog otpada, održanog u ožujku 2025. godine u Beču, Austrija, u sklopu kojeg su delegati država potpisnica razmijenili komentare i iskustva te usvojili sažetak zaključaka i preporuka.</w:t>
      </w:r>
      <w:r w:rsidR="009B7602">
        <w:rPr>
          <w:rFonts w:ascii="Times New Roman" w:hAnsi="Times New Roman"/>
          <w:noProof/>
          <w:sz w:val="24"/>
          <w:szCs w:val="24"/>
          <w:lang w:eastAsia="hr-HR"/>
        </w:rPr>
        <w:t xml:space="preserve"> </w:t>
      </w:r>
    </w:p>
    <w:p w:rsidR="00F56D1C" w:rsidRPr="00686852" w:rsidRDefault="00F56D1C" w:rsidP="00E81B64">
      <w:pPr>
        <w:pStyle w:val="EUpjLeipisvli"/>
        <w:tabs>
          <w:tab w:val="left" w:pos="851"/>
        </w:tabs>
        <w:spacing w:after="0" w:line="276" w:lineRule="auto"/>
        <w:ind w:left="0"/>
        <w:jc w:val="both"/>
        <w:rPr>
          <w:rFonts w:ascii="Times New Roman" w:hAnsi="Times New Roman"/>
          <w:sz w:val="24"/>
          <w:szCs w:val="24"/>
        </w:rPr>
      </w:pPr>
    </w:p>
    <w:p w:rsidR="001F3AB5" w:rsidRPr="004A7936" w:rsidRDefault="004A7936" w:rsidP="004A7936">
      <w:pPr>
        <w:pStyle w:val="Naslov3"/>
        <w:rPr>
          <w:b/>
        </w:rPr>
      </w:pPr>
      <w:bookmarkStart w:id="500" w:name="_Toc214541010"/>
      <w:r>
        <w:rPr>
          <w:b/>
        </w:rPr>
        <w:t>5.3.2.</w:t>
      </w:r>
      <w:r w:rsidR="00063C23" w:rsidRPr="004A7936">
        <w:rPr>
          <w:b/>
        </w:rPr>
        <w:t xml:space="preserve"> </w:t>
      </w:r>
      <w:r w:rsidR="001A1C5B" w:rsidRPr="004A7936">
        <w:rPr>
          <w:b/>
        </w:rPr>
        <w:t xml:space="preserve">Konvencija </w:t>
      </w:r>
      <w:r w:rsidR="00C60328" w:rsidRPr="004A7936">
        <w:rPr>
          <w:b/>
        </w:rPr>
        <w:t>o nuklearnoj sigurnosti</w:t>
      </w:r>
      <w:bookmarkEnd w:id="500"/>
    </w:p>
    <w:p w:rsidR="00772C9E" w:rsidRPr="00ED42AD" w:rsidRDefault="00772C9E" w:rsidP="00E81B64">
      <w:pPr>
        <w:spacing w:after="0" w:line="276" w:lineRule="auto"/>
        <w:rPr>
          <w:rFonts w:ascii="Times New Roman" w:hAnsi="Times New Roman" w:cs="Times New Roman"/>
          <w:sz w:val="24"/>
          <w:szCs w:val="24"/>
        </w:rPr>
      </w:pPr>
    </w:p>
    <w:p w:rsidR="00752A3C" w:rsidRPr="00752A3C" w:rsidRDefault="00752A3C" w:rsidP="004A7936">
      <w:pPr>
        <w:spacing w:after="0" w:line="276" w:lineRule="auto"/>
        <w:jc w:val="both"/>
        <w:rPr>
          <w:rFonts w:ascii="Times New Roman" w:hAnsi="Times New Roman" w:cs="Times New Roman"/>
          <w:sz w:val="24"/>
          <w:szCs w:val="24"/>
        </w:rPr>
      </w:pPr>
      <w:r w:rsidRPr="00752A3C">
        <w:rPr>
          <w:rFonts w:ascii="Times New Roman" w:hAnsi="Times New Roman" w:cs="Times New Roman"/>
          <w:sz w:val="24"/>
          <w:szCs w:val="24"/>
        </w:rPr>
        <w:t xml:space="preserve">Prema obvezama Konvencije o nuklearnoj sigurnosti, Republika Hrvatska izradila je i 2022. godine podnijela </w:t>
      </w:r>
      <w:r>
        <w:rPr>
          <w:rFonts w:ascii="Times New Roman" w:hAnsi="Times New Roman" w:cs="Times New Roman"/>
          <w:sz w:val="24"/>
          <w:szCs w:val="24"/>
        </w:rPr>
        <w:t>objedinjeno 8. i 9. n</w:t>
      </w:r>
      <w:r w:rsidRPr="00752A3C">
        <w:rPr>
          <w:rFonts w:ascii="Times New Roman" w:hAnsi="Times New Roman" w:cs="Times New Roman"/>
          <w:sz w:val="24"/>
          <w:szCs w:val="24"/>
        </w:rPr>
        <w:t>acionalno izvješće o provedbi Konvencije o nuklearnoj sigurnosti. Nacionalna izvješća predstavljaju se na revizijskim preglednim sastancima koji se održavaju svake tri godine. Prezentacija nacionalnih izvješća i razmjena mišljenja kroz odgovaranje na postavljena pitanja predstavljaju važan mehanizam za jačanje sigurnosti civilnih nuklearnih postrojenja te za poticanje visokih standarda nuklearne sigurnosti na globalnoj razini.</w:t>
      </w:r>
    </w:p>
    <w:p w:rsidR="00752A3C" w:rsidRDefault="00752A3C" w:rsidP="004A7936">
      <w:pPr>
        <w:spacing w:after="0" w:line="276" w:lineRule="auto"/>
        <w:jc w:val="both"/>
        <w:rPr>
          <w:rFonts w:ascii="Times New Roman" w:hAnsi="Times New Roman" w:cs="Times New Roman"/>
          <w:sz w:val="24"/>
          <w:szCs w:val="24"/>
        </w:rPr>
      </w:pPr>
    </w:p>
    <w:p w:rsidR="003D3ABB" w:rsidRDefault="00752A3C" w:rsidP="004A7936">
      <w:pPr>
        <w:spacing w:after="0" w:line="276" w:lineRule="auto"/>
        <w:jc w:val="both"/>
        <w:rPr>
          <w:rFonts w:ascii="Times New Roman" w:hAnsi="Times New Roman" w:cs="Times New Roman"/>
          <w:sz w:val="24"/>
          <w:szCs w:val="24"/>
        </w:rPr>
      </w:pPr>
      <w:r w:rsidRPr="00752A3C">
        <w:rPr>
          <w:rFonts w:ascii="Times New Roman" w:hAnsi="Times New Roman" w:cs="Times New Roman"/>
          <w:sz w:val="24"/>
          <w:szCs w:val="24"/>
        </w:rPr>
        <w:t>Uslijed izazova</w:t>
      </w:r>
      <w:r w:rsidR="00470431">
        <w:rPr>
          <w:rFonts w:ascii="Times New Roman" w:hAnsi="Times New Roman" w:cs="Times New Roman"/>
          <w:sz w:val="24"/>
          <w:szCs w:val="24"/>
        </w:rPr>
        <w:t xml:space="preserve"> ograničenja putovanja</w:t>
      </w:r>
      <w:r w:rsidRPr="00752A3C">
        <w:rPr>
          <w:rFonts w:ascii="Times New Roman" w:hAnsi="Times New Roman" w:cs="Times New Roman"/>
          <w:sz w:val="24"/>
          <w:szCs w:val="24"/>
        </w:rPr>
        <w:t xml:space="preserve"> vezanih za pandemiju COVID-19, u razdoblju od 20. do 31. ožujka 2023. godine održan je objedinjeni 8. i 9. pregledni sastanak Kon</w:t>
      </w:r>
      <w:r>
        <w:rPr>
          <w:rFonts w:ascii="Times New Roman" w:hAnsi="Times New Roman" w:cs="Times New Roman"/>
          <w:sz w:val="24"/>
          <w:szCs w:val="24"/>
        </w:rPr>
        <w:t>vencije o nuklearnoj sigurnosti na kojem je sudjelovala i hrvatska delegacija.</w:t>
      </w:r>
    </w:p>
    <w:p w:rsidR="00752A3C" w:rsidRPr="00686852" w:rsidRDefault="00752A3C" w:rsidP="00E81B64">
      <w:pPr>
        <w:spacing w:after="0" w:line="276" w:lineRule="auto"/>
        <w:jc w:val="both"/>
        <w:rPr>
          <w:rFonts w:ascii="Times New Roman" w:hAnsi="Times New Roman" w:cs="Times New Roman"/>
          <w:sz w:val="24"/>
          <w:szCs w:val="24"/>
        </w:rPr>
      </w:pPr>
    </w:p>
    <w:p w:rsidR="008926D8" w:rsidRPr="004A7936" w:rsidRDefault="004A7936" w:rsidP="004A7936">
      <w:pPr>
        <w:pStyle w:val="Naslov3"/>
        <w:rPr>
          <w:b/>
        </w:rPr>
      </w:pPr>
      <w:bookmarkStart w:id="501" w:name="_Toc214541011"/>
      <w:r>
        <w:rPr>
          <w:b/>
        </w:rPr>
        <w:t xml:space="preserve">5.3.3. </w:t>
      </w:r>
      <w:r w:rsidR="008926D8" w:rsidRPr="004A7936">
        <w:rPr>
          <w:b/>
        </w:rPr>
        <w:t xml:space="preserve">Konvencija </w:t>
      </w:r>
      <w:r w:rsidR="006278BC" w:rsidRPr="004A7936">
        <w:rPr>
          <w:b/>
        </w:rPr>
        <w:t xml:space="preserve">o fizičkoj zaštiti nuklearnih materijala </w:t>
      </w:r>
      <w:r w:rsidR="0098425B" w:rsidRPr="004A7936">
        <w:rPr>
          <w:b/>
        </w:rPr>
        <w:t>i njezin</w:t>
      </w:r>
      <w:r w:rsidR="003D2C75" w:rsidRPr="004A7936">
        <w:rPr>
          <w:b/>
        </w:rPr>
        <w:t>e dopune</w:t>
      </w:r>
      <w:bookmarkEnd w:id="501"/>
    </w:p>
    <w:p w:rsidR="008926D8" w:rsidRPr="00ED42AD" w:rsidRDefault="008926D8" w:rsidP="00E81B64">
      <w:pPr>
        <w:pStyle w:val="Odlomakpopisa"/>
        <w:spacing w:after="0" w:line="276" w:lineRule="auto"/>
        <w:ind w:left="0"/>
        <w:contextualSpacing w:val="0"/>
        <w:jc w:val="both"/>
        <w:rPr>
          <w:rFonts w:ascii="Times New Roman" w:hAnsi="Times New Roman" w:cs="Times New Roman"/>
          <w:sz w:val="24"/>
          <w:szCs w:val="24"/>
        </w:rPr>
      </w:pPr>
    </w:p>
    <w:p w:rsidR="008926D8" w:rsidRDefault="006278BC" w:rsidP="00E81B64">
      <w:pPr>
        <w:pStyle w:val="Odlomakpopisa"/>
        <w:spacing w:after="0" w:line="276" w:lineRule="auto"/>
        <w:ind w:left="0"/>
        <w:contextualSpacing w:val="0"/>
        <w:jc w:val="both"/>
        <w:rPr>
          <w:rFonts w:ascii="Times New Roman" w:hAnsi="Times New Roman" w:cs="Times New Roman"/>
          <w:sz w:val="24"/>
          <w:szCs w:val="24"/>
        </w:rPr>
      </w:pPr>
      <w:r w:rsidRPr="00686852">
        <w:rPr>
          <w:rFonts w:ascii="Times New Roman" w:hAnsi="Times New Roman" w:cs="Times New Roman"/>
          <w:sz w:val="24"/>
          <w:szCs w:val="24"/>
        </w:rPr>
        <w:t xml:space="preserve">Fizička zaštita nuklearnog materijala i nuklearnih postrojenja </w:t>
      </w:r>
      <w:r w:rsidR="008C73FD" w:rsidRPr="00686852">
        <w:rPr>
          <w:rFonts w:ascii="Times New Roman" w:hAnsi="Times New Roman" w:cs="Times New Roman"/>
          <w:sz w:val="24"/>
          <w:szCs w:val="24"/>
        </w:rPr>
        <w:t xml:space="preserve">je </w:t>
      </w:r>
      <w:r w:rsidRPr="00686852">
        <w:rPr>
          <w:rFonts w:ascii="Times New Roman" w:hAnsi="Times New Roman" w:cs="Times New Roman"/>
          <w:sz w:val="24"/>
          <w:szCs w:val="24"/>
        </w:rPr>
        <w:t xml:space="preserve">ključan element nuklearne sigurnosti. Konvencija o fizičkoj zaštiti nuklearnih materijala </w:t>
      </w:r>
      <w:r w:rsidR="00A221C5">
        <w:rPr>
          <w:rFonts w:ascii="Times New Roman" w:hAnsi="Times New Roman" w:cs="Times New Roman"/>
          <w:sz w:val="24"/>
          <w:szCs w:val="24"/>
        </w:rPr>
        <w:t xml:space="preserve">s dodacima </w:t>
      </w:r>
      <w:r w:rsidRPr="00686852">
        <w:rPr>
          <w:rFonts w:ascii="Times New Roman" w:hAnsi="Times New Roman" w:cs="Times New Roman"/>
          <w:sz w:val="24"/>
          <w:szCs w:val="24"/>
        </w:rPr>
        <w:t>(</w:t>
      </w:r>
      <w:r w:rsidR="00FB0682" w:rsidRPr="00686852">
        <w:rPr>
          <w:rFonts w:ascii="Times New Roman" w:hAnsi="Times New Roman" w:cs="Times New Roman"/>
          <w:sz w:val="24"/>
          <w:szCs w:val="24"/>
        </w:rPr>
        <w:t>A/CPPNM</w:t>
      </w:r>
      <w:r w:rsidRPr="00686852">
        <w:rPr>
          <w:rFonts w:ascii="Times New Roman" w:hAnsi="Times New Roman" w:cs="Times New Roman"/>
          <w:sz w:val="24"/>
          <w:szCs w:val="24"/>
        </w:rPr>
        <w:t>)</w:t>
      </w:r>
      <w:r w:rsidR="008926D8" w:rsidRPr="00686852">
        <w:rPr>
          <w:rFonts w:ascii="Times New Roman" w:hAnsi="Times New Roman" w:cs="Times New Roman"/>
          <w:sz w:val="24"/>
          <w:szCs w:val="24"/>
        </w:rPr>
        <w:t xml:space="preserve"> obvezuje zemlje potpisnice na provedbu sigurnosnih mjera za civilni nuklearni materijal u međunarodnom prijevozu, kriminalizira kaznena djela povezana s krađom</w:t>
      </w:r>
      <w:r w:rsidR="00B8375F" w:rsidRPr="00686852">
        <w:rPr>
          <w:rFonts w:ascii="Times New Roman" w:hAnsi="Times New Roman" w:cs="Times New Roman"/>
          <w:sz w:val="24"/>
          <w:szCs w:val="24"/>
        </w:rPr>
        <w:t xml:space="preserve"> nuklearnog materijala</w:t>
      </w:r>
      <w:r w:rsidR="008926D8" w:rsidRPr="00686852">
        <w:rPr>
          <w:rFonts w:ascii="Times New Roman" w:hAnsi="Times New Roman" w:cs="Times New Roman"/>
          <w:sz w:val="24"/>
          <w:szCs w:val="24"/>
        </w:rPr>
        <w:t xml:space="preserve"> i terorizmom te </w:t>
      </w:r>
      <w:r w:rsidR="008926D8" w:rsidRPr="00686852">
        <w:rPr>
          <w:rFonts w:ascii="Times New Roman" w:hAnsi="Times New Roman" w:cs="Times New Roman"/>
          <w:sz w:val="24"/>
          <w:szCs w:val="24"/>
        </w:rPr>
        <w:lastRenderedPageBreak/>
        <w:t>uspostavlja mehanizme za suradnju u osiguravanju međunarodnog prijevoza, odgovarajući na incidente i izručenje osumnjičenih kriminalaca.</w:t>
      </w:r>
    </w:p>
    <w:p w:rsidR="00EA283A" w:rsidRPr="00686852" w:rsidRDefault="00EA283A" w:rsidP="00E81B64">
      <w:pPr>
        <w:pStyle w:val="Odlomakpopisa"/>
        <w:spacing w:after="0" w:line="276" w:lineRule="auto"/>
        <w:ind w:left="0"/>
        <w:contextualSpacing w:val="0"/>
        <w:jc w:val="both"/>
        <w:rPr>
          <w:rFonts w:ascii="Times New Roman" w:hAnsi="Times New Roman" w:cs="Times New Roman"/>
          <w:sz w:val="24"/>
          <w:szCs w:val="24"/>
        </w:rPr>
      </w:pPr>
    </w:p>
    <w:p w:rsidR="000B18E1" w:rsidRDefault="008926D8" w:rsidP="00E81B64">
      <w:pPr>
        <w:pStyle w:val="Default"/>
        <w:shd w:val="clear" w:color="auto" w:fill="FFFFFF"/>
        <w:spacing w:line="276" w:lineRule="auto"/>
        <w:jc w:val="both"/>
        <w:rPr>
          <w:rFonts w:cs="Times New Roman"/>
          <w:lang w:val="hr-HR"/>
        </w:rPr>
      </w:pPr>
      <w:r w:rsidRPr="00686852">
        <w:rPr>
          <w:rFonts w:cs="Times New Roman"/>
          <w:lang w:val="hr-HR"/>
        </w:rPr>
        <w:t xml:space="preserve">Kroz Zakon o radiološkoj i nuklearnoj sigurnosti te Pravilnik o nuklearnom osiguranju </w:t>
      </w:r>
      <w:r w:rsidR="0098425B" w:rsidRPr="00686852">
        <w:rPr>
          <w:rFonts w:cs="Times New Roman"/>
          <w:lang w:val="hr-HR"/>
        </w:rPr>
        <w:t>zahtjevi K</w:t>
      </w:r>
      <w:r w:rsidR="006278BC" w:rsidRPr="00686852">
        <w:rPr>
          <w:rFonts w:cs="Times New Roman"/>
          <w:lang w:val="hr-HR"/>
        </w:rPr>
        <w:t xml:space="preserve">onvencije implementirani </w:t>
      </w:r>
      <w:r w:rsidR="00752A3C" w:rsidRPr="00686852">
        <w:rPr>
          <w:rFonts w:cs="Times New Roman"/>
          <w:lang w:val="hr-HR"/>
        </w:rPr>
        <w:t xml:space="preserve">su </w:t>
      </w:r>
      <w:r w:rsidR="006278BC" w:rsidRPr="00686852">
        <w:rPr>
          <w:rFonts w:cs="Times New Roman"/>
          <w:lang w:val="hr-HR"/>
        </w:rPr>
        <w:t>u nacionalno zakonodavstvo.</w:t>
      </w:r>
      <w:r w:rsidR="0039011F" w:rsidRPr="00686852">
        <w:rPr>
          <w:rFonts w:cs="Times New Roman"/>
          <w:lang w:val="hr-HR"/>
        </w:rPr>
        <w:t xml:space="preserve"> </w:t>
      </w:r>
    </w:p>
    <w:p w:rsidR="003B4814" w:rsidRPr="00686852" w:rsidRDefault="003B4814" w:rsidP="00E81B64">
      <w:pPr>
        <w:pStyle w:val="Default"/>
        <w:shd w:val="clear" w:color="auto" w:fill="FFFFFF"/>
        <w:spacing w:line="276" w:lineRule="auto"/>
        <w:jc w:val="both"/>
        <w:rPr>
          <w:rFonts w:cs="Times New Roman"/>
          <w:lang w:val="hr-HR"/>
        </w:rPr>
      </w:pPr>
    </w:p>
    <w:p w:rsidR="00165BCA" w:rsidRPr="00686852" w:rsidRDefault="000B18E1">
      <w:pPr>
        <w:autoSpaceDE w:val="0"/>
        <w:autoSpaceDN w:val="0"/>
        <w:adjustRightInd w:val="0"/>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izvještajnom razdoblju predstavnici</w:t>
      </w:r>
      <w:r w:rsidR="00444015" w:rsidRPr="00686852">
        <w:rPr>
          <w:rFonts w:ascii="Times New Roman" w:hAnsi="Times New Roman" w:cs="Times New Roman"/>
          <w:sz w:val="24"/>
          <w:szCs w:val="24"/>
        </w:rPr>
        <w:t xml:space="preserve"> MUP</w:t>
      </w:r>
      <w:r w:rsidRPr="00686852">
        <w:rPr>
          <w:rFonts w:ascii="Times New Roman" w:hAnsi="Times New Roman" w:cs="Times New Roman"/>
          <w:sz w:val="24"/>
          <w:szCs w:val="24"/>
        </w:rPr>
        <w:t>-a su sudjelovali na dva redovna</w:t>
      </w:r>
      <w:r w:rsidR="004C7317">
        <w:rPr>
          <w:rFonts w:ascii="Times New Roman" w:hAnsi="Times New Roman" w:cs="Times New Roman"/>
          <w:sz w:val="24"/>
          <w:szCs w:val="24"/>
        </w:rPr>
        <w:t xml:space="preserve"> godišnja</w:t>
      </w:r>
      <w:r w:rsidRPr="00686852">
        <w:rPr>
          <w:rFonts w:ascii="Times New Roman" w:hAnsi="Times New Roman" w:cs="Times New Roman"/>
          <w:sz w:val="24"/>
          <w:szCs w:val="24"/>
        </w:rPr>
        <w:t xml:space="preserve"> tehnička sastanka </w:t>
      </w:r>
      <w:r w:rsidRPr="00686852">
        <w:rPr>
          <w:rFonts w:ascii="Times New Roman" w:eastAsia="Calibri" w:hAnsi="Times New Roman" w:cs="Times New Roman"/>
          <w:sz w:val="24"/>
          <w:szCs w:val="24"/>
        </w:rPr>
        <w:t>kontakt osoba potpisnica Konvencije o fizičkoj zaštiti nuklearnog materijala i njezinih izmjena</w:t>
      </w:r>
      <w:r w:rsidR="00165BCA" w:rsidRPr="00686852">
        <w:rPr>
          <w:rFonts w:ascii="Times New Roman" w:eastAsia="Calibri" w:hAnsi="Times New Roman" w:cs="Times New Roman"/>
          <w:sz w:val="24"/>
          <w:szCs w:val="24"/>
        </w:rPr>
        <w:t>.</w:t>
      </w:r>
      <w:r w:rsidR="00165BCA" w:rsidRPr="00686852">
        <w:rPr>
          <w:rFonts w:ascii="Times New Roman" w:hAnsi="Times New Roman" w:cs="Times New Roman"/>
          <w:sz w:val="24"/>
          <w:szCs w:val="24"/>
        </w:rPr>
        <w:t xml:space="preserve"> Na sastancima je istaknuta važnost uni</w:t>
      </w:r>
      <w:r w:rsidR="00A221C5">
        <w:rPr>
          <w:rFonts w:ascii="Times New Roman" w:hAnsi="Times New Roman" w:cs="Times New Roman"/>
          <w:sz w:val="24"/>
          <w:szCs w:val="24"/>
        </w:rPr>
        <w:t>verzalizacije i provedbe dodataka</w:t>
      </w:r>
      <w:r w:rsidR="00165BCA" w:rsidRPr="00686852">
        <w:rPr>
          <w:rFonts w:ascii="Times New Roman" w:hAnsi="Times New Roman" w:cs="Times New Roman"/>
          <w:sz w:val="24"/>
          <w:szCs w:val="24"/>
        </w:rPr>
        <w:t xml:space="preserve"> Konvencij</w:t>
      </w:r>
      <w:r w:rsidR="00A221C5">
        <w:rPr>
          <w:rFonts w:ascii="Times New Roman" w:hAnsi="Times New Roman" w:cs="Times New Roman"/>
          <w:sz w:val="24"/>
          <w:szCs w:val="24"/>
        </w:rPr>
        <w:t>i</w:t>
      </w:r>
      <w:r w:rsidR="00165BCA" w:rsidRPr="00686852">
        <w:rPr>
          <w:rFonts w:ascii="Times New Roman" w:hAnsi="Times New Roman" w:cs="Times New Roman"/>
          <w:sz w:val="24"/>
          <w:szCs w:val="24"/>
        </w:rPr>
        <w:t xml:space="preserve">, ključnih za snažnu međunarodnu arhitekturu nuklearne sigurnosti. EU pruža značajnu financijsku pomoć IAEA-i kako bi olakšala </w:t>
      </w:r>
      <w:r w:rsidR="00267E16">
        <w:rPr>
          <w:rFonts w:ascii="Times New Roman" w:hAnsi="Times New Roman" w:cs="Times New Roman"/>
          <w:sz w:val="24"/>
          <w:szCs w:val="24"/>
        </w:rPr>
        <w:t>jedinstvenu primjenu</w:t>
      </w:r>
      <w:r w:rsidR="00165BCA" w:rsidRPr="00686852">
        <w:rPr>
          <w:rFonts w:ascii="Times New Roman" w:hAnsi="Times New Roman" w:cs="Times New Roman"/>
          <w:sz w:val="24"/>
          <w:szCs w:val="24"/>
        </w:rPr>
        <w:t xml:space="preserve"> i provedbu Izmjena i dopuna Konvencije. </w:t>
      </w:r>
    </w:p>
    <w:p w:rsidR="00535752" w:rsidRPr="00686852" w:rsidRDefault="00535752" w:rsidP="00E81B64">
      <w:pPr>
        <w:pStyle w:val="Odlomakpopisa"/>
        <w:spacing w:after="0" w:line="276" w:lineRule="auto"/>
        <w:ind w:left="0"/>
        <w:contextualSpacing w:val="0"/>
        <w:jc w:val="both"/>
        <w:rPr>
          <w:rFonts w:ascii="Times New Roman" w:hAnsi="Times New Roman" w:cs="Times New Roman"/>
          <w:sz w:val="24"/>
          <w:szCs w:val="24"/>
        </w:rPr>
      </w:pPr>
    </w:p>
    <w:p w:rsidR="0001441D" w:rsidRPr="003B703A" w:rsidRDefault="00772C9E" w:rsidP="00E81B64">
      <w:pPr>
        <w:pStyle w:val="Naslov1"/>
        <w:rPr>
          <w:b/>
        </w:rPr>
      </w:pPr>
      <w:bookmarkStart w:id="502" w:name="_Toc214541012"/>
      <w:r w:rsidRPr="003B703A">
        <w:rPr>
          <w:b/>
        </w:rPr>
        <w:t>6.</w:t>
      </w:r>
      <w:r w:rsidR="00ED1723" w:rsidRPr="003B703A">
        <w:rPr>
          <w:b/>
        </w:rPr>
        <w:t xml:space="preserve"> </w:t>
      </w:r>
      <w:r w:rsidR="0001441D" w:rsidRPr="003B703A">
        <w:rPr>
          <w:b/>
        </w:rPr>
        <w:t>Bilateralna suradnja</w:t>
      </w:r>
      <w:r w:rsidR="00270F10" w:rsidRPr="003B703A">
        <w:rPr>
          <w:b/>
        </w:rPr>
        <w:t xml:space="preserve"> na području radiološke i nuklearne sigurnosti</w:t>
      </w:r>
      <w:bookmarkEnd w:id="502"/>
    </w:p>
    <w:p w:rsidR="00B8375F" w:rsidRPr="00ED42AD" w:rsidRDefault="00B8375F" w:rsidP="00E81B64">
      <w:pPr>
        <w:spacing w:after="0" w:line="276" w:lineRule="auto"/>
        <w:jc w:val="both"/>
        <w:rPr>
          <w:rFonts w:ascii="Times New Roman" w:hAnsi="Times New Roman" w:cs="Times New Roman"/>
          <w:sz w:val="24"/>
          <w:szCs w:val="24"/>
          <w:lang w:eastAsia="hr-HR"/>
        </w:rPr>
      </w:pPr>
    </w:p>
    <w:p w:rsidR="003B703A" w:rsidRPr="00686852" w:rsidRDefault="003B703A" w:rsidP="003B703A">
      <w:pPr>
        <w:spacing w:after="12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Sporazum između Republike Hrvatske i Republike Slovenije o pravodobnoj razmjeni informacija u slučaju radiološke opasnosti („Narodne novine“ – MU, br. 9/98 i 3/2000) se uspješno provodi od 2000. godine, dok je Sporazum između Vlade Republike Hrvatske i Vlade Republike Mađarske o pravodobnoj razmjeni informacija u slučaju radiološke opasnosti („Narodne novine“ – MU, br. 11/99) na snazi od 1999. godine. </w:t>
      </w:r>
    </w:p>
    <w:p w:rsidR="00CD42CE" w:rsidRDefault="0057364C" w:rsidP="00E81B64">
      <w:pPr>
        <w:spacing w:after="0" w:line="276" w:lineRule="auto"/>
        <w:jc w:val="both"/>
        <w:rPr>
          <w:rFonts w:ascii="Times New Roman" w:hAnsi="Times New Roman" w:cs="Times New Roman"/>
          <w:sz w:val="24"/>
          <w:szCs w:val="24"/>
          <w:lang w:eastAsia="hr-HR"/>
        </w:rPr>
      </w:pPr>
      <w:r w:rsidRPr="00686852">
        <w:rPr>
          <w:rFonts w:ascii="Times New Roman" w:hAnsi="Times New Roman" w:cs="Times New Roman"/>
          <w:sz w:val="24"/>
          <w:szCs w:val="24"/>
          <w:lang w:eastAsia="hr-HR"/>
        </w:rPr>
        <w:t xml:space="preserve">U </w:t>
      </w:r>
      <w:r w:rsidR="002A31F1" w:rsidRPr="00686852">
        <w:rPr>
          <w:rFonts w:ascii="Times New Roman" w:hAnsi="Times New Roman" w:cs="Times New Roman"/>
          <w:sz w:val="24"/>
          <w:szCs w:val="24"/>
          <w:lang w:eastAsia="hr-HR"/>
        </w:rPr>
        <w:t xml:space="preserve">izvještajnom </w:t>
      </w:r>
      <w:r w:rsidRPr="00686852">
        <w:rPr>
          <w:rFonts w:ascii="Times New Roman" w:hAnsi="Times New Roman" w:cs="Times New Roman"/>
          <w:sz w:val="24"/>
          <w:szCs w:val="24"/>
          <w:lang w:eastAsia="hr-HR"/>
        </w:rPr>
        <w:t xml:space="preserve">razdoblju </w:t>
      </w:r>
      <w:r w:rsidR="00853B07">
        <w:rPr>
          <w:rFonts w:ascii="Times New Roman" w:hAnsi="Times New Roman" w:cs="Times New Roman"/>
          <w:sz w:val="24"/>
          <w:szCs w:val="24"/>
          <w:lang w:eastAsia="hr-HR"/>
        </w:rPr>
        <w:t xml:space="preserve">predstavnici MUP-a </w:t>
      </w:r>
      <w:r w:rsidR="002A31F1" w:rsidRPr="00686852">
        <w:rPr>
          <w:rFonts w:ascii="Times New Roman" w:hAnsi="Times New Roman" w:cs="Times New Roman"/>
          <w:sz w:val="24"/>
          <w:szCs w:val="24"/>
          <w:lang w:eastAsia="hr-HR"/>
        </w:rPr>
        <w:t xml:space="preserve">su, u okviru suradnje o pravodobnoj razmjeni informacija u slučaju radiološke opasnosti, </w:t>
      </w:r>
      <w:r w:rsidR="003B703A">
        <w:rPr>
          <w:rFonts w:ascii="Times New Roman" w:hAnsi="Times New Roman" w:cs="Times New Roman"/>
          <w:sz w:val="24"/>
          <w:szCs w:val="24"/>
          <w:lang w:eastAsia="hr-HR"/>
        </w:rPr>
        <w:t>sudjelovali na</w:t>
      </w:r>
      <w:r w:rsidR="002A31F1" w:rsidRPr="00686852">
        <w:rPr>
          <w:rFonts w:ascii="Times New Roman" w:hAnsi="Times New Roman" w:cs="Times New Roman"/>
          <w:sz w:val="24"/>
          <w:szCs w:val="24"/>
          <w:lang w:eastAsia="hr-HR"/>
        </w:rPr>
        <w:t xml:space="preserve"> dva </w:t>
      </w:r>
      <w:r w:rsidR="00CD42CE" w:rsidRPr="00686852">
        <w:rPr>
          <w:rFonts w:ascii="Times New Roman" w:hAnsi="Times New Roman" w:cs="Times New Roman"/>
          <w:sz w:val="24"/>
          <w:szCs w:val="24"/>
          <w:lang w:eastAsia="hr-HR"/>
        </w:rPr>
        <w:t xml:space="preserve">bilateralna </w:t>
      </w:r>
      <w:r w:rsidR="002A31F1" w:rsidRPr="00686852">
        <w:rPr>
          <w:rFonts w:ascii="Times New Roman" w:hAnsi="Times New Roman" w:cs="Times New Roman"/>
          <w:sz w:val="24"/>
          <w:szCs w:val="24"/>
          <w:lang w:eastAsia="hr-HR"/>
        </w:rPr>
        <w:t xml:space="preserve">sastanka </w:t>
      </w:r>
      <w:r w:rsidR="00CD42CE" w:rsidRPr="00686852">
        <w:rPr>
          <w:rFonts w:ascii="Times New Roman" w:hAnsi="Times New Roman" w:cs="Times New Roman"/>
          <w:sz w:val="24"/>
          <w:szCs w:val="24"/>
          <w:lang w:eastAsia="hr-HR"/>
        </w:rPr>
        <w:t xml:space="preserve">s </w:t>
      </w:r>
      <w:r w:rsidR="002A31F1" w:rsidRPr="00686852">
        <w:rPr>
          <w:rFonts w:ascii="Times New Roman" w:hAnsi="Times New Roman" w:cs="Times New Roman"/>
          <w:sz w:val="24"/>
          <w:szCs w:val="24"/>
          <w:lang w:eastAsia="hr-HR"/>
        </w:rPr>
        <w:t>predstavnicima regulatornog tijela Rep</w:t>
      </w:r>
      <w:r w:rsidR="00B8375F" w:rsidRPr="00686852">
        <w:rPr>
          <w:rFonts w:ascii="Times New Roman" w:hAnsi="Times New Roman" w:cs="Times New Roman"/>
          <w:sz w:val="24"/>
          <w:szCs w:val="24"/>
          <w:lang w:eastAsia="hr-HR"/>
        </w:rPr>
        <w:t xml:space="preserve">ublike Slovenije, te </w:t>
      </w:r>
      <w:r w:rsidR="00853B07">
        <w:rPr>
          <w:rFonts w:ascii="Times New Roman" w:hAnsi="Times New Roman" w:cs="Times New Roman"/>
          <w:sz w:val="24"/>
          <w:szCs w:val="24"/>
          <w:lang w:eastAsia="hr-HR"/>
        </w:rPr>
        <w:t xml:space="preserve">na </w:t>
      </w:r>
      <w:r w:rsidR="00B8375F" w:rsidRPr="00686852">
        <w:rPr>
          <w:rFonts w:ascii="Times New Roman" w:hAnsi="Times New Roman" w:cs="Times New Roman"/>
          <w:sz w:val="24"/>
          <w:szCs w:val="24"/>
          <w:lang w:eastAsia="hr-HR"/>
        </w:rPr>
        <w:t xml:space="preserve">dva </w:t>
      </w:r>
      <w:r w:rsidR="002A31F1" w:rsidRPr="00686852">
        <w:rPr>
          <w:rFonts w:ascii="Times New Roman" w:hAnsi="Times New Roman" w:cs="Times New Roman"/>
          <w:sz w:val="24"/>
          <w:szCs w:val="24"/>
          <w:lang w:eastAsia="hr-HR"/>
        </w:rPr>
        <w:t>bilateralna sastanka s predstavnicima regulatornog tijela Republike Mađarske</w:t>
      </w:r>
      <w:r w:rsidR="00B8375F" w:rsidRPr="00686852">
        <w:rPr>
          <w:rFonts w:ascii="Times New Roman" w:hAnsi="Times New Roman" w:cs="Times New Roman"/>
          <w:sz w:val="24"/>
          <w:szCs w:val="24"/>
          <w:lang w:eastAsia="hr-HR"/>
        </w:rPr>
        <w:t>.</w:t>
      </w:r>
    </w:p>
    <w:p w:rsidR="003B703A" w:rsidRDefault="003B703A">
      <w:pPr>
        <w:spacing w:after="0" w:line="276" w:lineRule="auto"/>
        <w:ind w:right="1"/>
        <w:jc w:val="both"/>
        <w:rPr>
          <w:rFonts w:ascii="Times New Roman" w:hAnsi="Times New Roman" w:cs="Times New Roman"/>
          <w:sz w:val="24"/>
          <w:szCs w:val="24"/>
        </w:rPr>
      </w:pPr>
    </w:p>
    <w:p w:rsidR="00F9629D" w:rsidRDefault="003B703A" w:rsidP="00A221C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Nastavljena je suradnja u</w:t>
      </w:r>
      <w:r w:rsidR="00F9629D" w:rsidRPr="00686852">
        <w:rPr>
          <w:rFonts w:ascii="Times New Roman" w:hAnsi="Times New Roman" w:cs="Times New Roman"/>
          <w:sz w:val="24"/>
          <w:szCs w:val="24"/>
        </w:rPr>
        <w:t xml:space="preserve"> okviru Sporazuma između Nuklearne regulatorne komisije Sjedinjenih Američkih Država (USNRC) i M</w:t>
      </w:r>
      <w:r w:rsidR="0009383F" w:rsidRPr="00686852">
        <w:rPr>
          <w:rFonts w:ascii="Times New Roman" w:hAnsi="Times New Roman" w:cs="Times New Roman"/>
          <w:sz w:val="24"/>
          <w:szCs w:val="24"/>
        </w:rPr>
        <w:t>UP-a</w:t>
      </w:r>
      <w:r w:rsidR="00F9629D" w:rsidRPr="00686852">
        <w:rPr>
          <w:rFonts w:ascii="Times New Roman" w:hAnsi="Times New Roman" w:cs="Times New Roman"/>
          <w:sz w:val="24"/>
          <w:szCs w:val="24"/>
        </w:rPr>
        <w:t xml:space="preserve"> o razmjeni tehničkih informacija i suradnji n</w:t>
      </w:r>
      <w:r w:rsidR="00DC34F8" w:rsidRPr="00686852">
        <w:rPr>
          <w:rFonts w:ascii="Times New Roman" w:hAnsi="Times New Roman" w:cs="Times New Roman"/>
          <w:sz w:val="24"/>
          <w:szCs w:val="24"/>
        </w:rPr>
        <w:t>a području nuklearne sigurnosti</w:t>
      </w:r>
      <w:r w:rsidR="00F9629D" w:rsidRPr="00686852">
        <w:rPr>
          <w:rFonts w:ascii="Times New Roman" w:hAnsi="Times New Roman" w:cs="Times New Roman"/>
          <w:sz w:val="24"/>
          <w:szCs w:val="24"/>
        </w:rPr>
        <w:t>.</w:t>
      </w:r>
    </w:p>
    <w:p w:rsidR="00A221C5" w:rsidRDefault="00A221C5" w:rsidP="00A221C5">
      <w:pPr>
        <w:spacing w:after="0" w:line="276" w:lineRule="auto"/>
        <w:jc w:val="both"/>
        <w:rPr>
          <w:rFonts w:ascii="Times New Roman" w:hAnsi="Times New Roman" w:cs="Times New Roman"/>
          <w:sz w:val="24"/>
          <w:szCs w:val="24"/>
        </w:rPr>
      </w:pPr>
    </w:p>
    <w:p w:rsidR="003B703A" w:rsidRDefault="003B703A" w:rsidP="003B703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2023. godine, uz tehničku i financijsku potporu</w:t>
      </w:r>
      <w:r w:rsidR="0009383F" w:rsidRPr="00686852">
        <w:rPr>
          <w:rFonts w:ascii="Times New Roman" w:hAnsi="Times New Roman" w:cs="Times New Roman"/>
          <w:sz w:val="24"/>
          <w:szCs w:val="24"/>
        </w:rPr>
        <w:t xml:space="preserve"> od strane</w:t>
      </w:r>
      <w:r w:rsidR="0026795F">
        <w:rPr>
          <w:rFonts w:ascii="Times New Roman" w:hAnsi="Times New Roman" w:cs="Times New Roman"/>
          <w:sz w:val="24"/>
          <w:szCs w:val="24"/>
        </w:rPr>
        <w:t xml:space="preserve"> </w:t>
      </w:r>
      <w:r w:rsidR="00A221C5">
        <w:rPr>
          <w:rFonts w:ascii="Times New Roman" w:hAnsi="Times New Roman" w:cs="Times New Roman"/>
          <w:sz w:val="24"/>
          <w:szCs w:val="24"/>
        </w:rPr>
        <w:t>Američke nacionalne uprave za nuklearnu sigurnost,</w:t>
      </w:r>
      <w:r w:rsidR="00BD2D48">
        <w:rPr>
          <w:rFonts w:ascii="Times New Roman" w:hAnsi="Times New Roman" w:cs="Times New Roman"/>
          <w:sz w:val="24"/>
          <w:szCs w:val="24"/>
        </w:rPr>
        <w:t xml:space="preserve"> </w:t>
      </w:r>
      <w:r>
        <w:rPr>
          <w:rFonts w:ascii="Times New Roman" w:hAnsi="Times New Roman" w:cs="Times New Roman"/>
          <w:sz w:val="24"/>
          <w:szCs w:val="24"/>
        </w:rPr>
        <w:t>omogućeno je</w:t>
      </w:r>
      <w:r w:rsidR="00F9629D" w:rsidRPr="00686852">
        <w:rPr>
          <w:rFonts w:ascii="Times New Roman" w:hAnsi="Times New Roman" w:cs="Times New Roman"/>
          <w:sz w:val="24"/>
          <w:szCs w:val="24"/>
        </w:rPr>
        <w:t xml:space="preserve"> trajno zbrinjavan</w:t>
      </w:r>
      <w:r>
        <w:rPr>
          <w:rFonts w:ascii="Times New Roman" w:hAnsi="Times New Roman" w:cs="Times New Roman"/>
          <w:sz w:val="24"/>
          <w:szCs w:val="24"/>
        </w:rPr>
        <w:t xml:space="preserve">je u inozemstvu </w:t>
      </w:r>
      <w:r w:rsidR="00F9629D" w:rsidRPr="00686852">
        <w:rPr>
          <w:rFonts w:ascii="Times New Roman" w:hAnsi="Times New Roman" w:cs="Times New Roman"/>
          <w:sz w:val="24"/>
          <w:szCs w:val="24"/>
        </w:rPr>
        <w:t>i</w:t>
      </w:r>
      <w:r>
        <w:rPr>
          <w:rFonts w:ascii="Times New Roman" w:hAnsi="Times New Roman" w:cs="Times New Roman"/>
          <w:sz w:val="24"/>
          <w:szCs w:val="24"/>
        </w:rPr>
        <w:t>skorištenog</w:t>
      </w:r>
      <w:r w:rsidR="00FA058A" w:rsidRPr="00686852">
        <w:rPr>
          <w:rFonts w:ascii="Times New Roman" w:hAnsi="Times New Roman" w:cs="Times New Roman"/>
          <w:sz w:val="24"/>
          <w:szCs w:val="24"/>
        </w:rPr>
        <w:t xml:space="preserve"> </w:t>
      </w:r>
      <w:r>
        <w:rPr>
          <w:rFonts w:ascii="Times New Roman" w:hAnsi="Times New Roman" w:cs="Times New Roman"/>
          <w:sz w:val="24"/>
          <w:szCs w:val="24"/>
        </w:rPr>
        <w:t>visokoaktivnog</w:t>
      </w:r>
      <w:r w:rsidRPr="00686852">
        <w:rPr>
          <w:rFonts w:ascii="Times New Roman" w:hAnsi="Times New Roman" w:cs="Times New Roman"/>
          <w:sz w:val="24"/>
          <w:szCs w:val="24"/>
        </w:rPr>
        <w:t xml:space="preserve"> </w:t>
      </w:r>
      <w:r w:rsidR="00FA058A" w:rsidRPr="00686852">
        <w:rPr>
          <w:rFonts w:ascii="Times New Roman" w:hAnsi="Times New Roman" w:cs="Times New Roman"/>
          <w:sz w:val="24"/>
          <w:szCs w:val="24"/>
        </w:rPr>
        <w:t>zatvoren</w:t>
      </w:r>
      <w:r>
        <w:rPr>
          <w:rFonts w:ascii="Times New Roman" w:hAnsi="Times New Roman" w:cs="Times New Roman"/>
          <w:sz w:val="24"/>
          <w:szCs w:val="24"/>
        </w:rPr>
        <w:t>og</w:t>
      </w:r>
      <w:r w:rsidR="00F9629D" w:rsidRPr="00686852">
        <w:rPr>
          <w:rFonts w:ascii="Times New Roman" w:hAnsi="Times New Roman" w:cs="Times New Roman"/>
          <w:sz w:val="24"/>
          <w:szCs w:val="24"/>
        </w:rPr>
        <w:t xml:space="preserve"> radioaktivn</w:t>
      </w:r>
      <w:r>
        <w:rPr>
          <w:rFonts w:ascii="Times New Roman" w:hAnsi="Times New Roman" w:cs="Times New Roman"/>
          <w:sz w:val="24"/>
          <w:szCs w:val="24"/>
        </w:rPr>
        <w:t>og</w:t>
      </w:r>
      <w:r w:rsidR="00F9629D" w:rsidRPr="00686852">
        <w:rPr>
          <w:rFonts w:ascii="Times New Roman" w:hAnsi="Times New Roman" w:cs="Times New Roman"/>
          <w:sz w:val="24"/>
          <w:szCs w:val="24"/>
        </w:rPr>
        <w:t xml:space="preserve"> izvora</w:t>
      </w:r>
      <w:r>
        <w:rPr>
          <w:rFonts w:ascii="Times New Roman" w:hAnsi="Times New Roman" w:cs="Times New Roman"/>
          <w:sz w:val="24"/>
          <w:szCs w:val="24"/>
        </w:rPr>
        <w:t xml:space="preserve"> Cs-137 koji se koristio za ozračivanje krvi i krvnih pripravaka te zamjena istoga rendgenskim uređajem</w:t>
      </w:r>
      <w:r w:rsidR="00535752" w:rsidRPr="00686852">
        <w:rPr>
          <w:rFonts w:ascii="Times New Roman" w:hAnsi="Times New Roman" w:cs="Times New Roman"/>
          <w:sz w:val="24"/>
          <w:szCs w:val="24"/>
        </w:rPr>
        <w:t xml:space="preserve">. </w:t>
      </w:r>
    </w:p>
    <w:p w:rsidR="00B8375F" w:rsidRPr="00F4710E" w:rsidRDefault="00B8375F" w:rsidP="00F4710E">
      <w:pPr>
        <w:rPr>
          <w:rFonts w:ascii="Times New Roman" w:hAnsi="Times New Roman" w:cs="Times New Roman"/>
          <w:sz w:val="24"/>
        </w:rPr>
      </w:pPr>
    </w:p>
    <w:p w:rsidR="007728C5" w:rsidRPr="003B703A" w:rsidRDefault="00772C9E" w:rsidP="00E81B64">
      <w:pPr>
        <w:pStyle w:val="Naslov1"/>
        <w:rPr>
          <w:b/>
        </w:rPr>
      </w:pPr>
      <w:bookmarkStart w:id="503" w:name="_Toc214541013"/>
      <w:r w:rsidRPr="003B703A">
        <w:rPr>
          <w:b/>
        </w:rPr>
        <w:t>7</w:t>
      </w:r>
      <w:r w:rsidR="00ED1723" w:rsidRPr="003B703A">
        <w:rPr>
          <w:b/>
        </w:rPr>
        <w:t>.</w:t>
      </w:r>
      <w:r w:rsidR="00B56F46" w:rsidRPr="003B703A">
        <w:rPr>
          <w:b/>
        </w:rPr>
        <w:t xml:space="preserve"> </w:t>
      </w:r>
      <w:r w:rsidR="007728C5" w:rsidRPr="003B703A">
        <w:rPr>
          <w:b/>
        </w:rPr>
        <w:t>Ocjena o sprječavanju širenja nuklearnog oružja</w:t>
      </w:r>
      <w:r w:rsidR="00D9709A" w:rsidRPr="003B703A">
        <w:rPr>
          <w:b/>
        </w:rPr>
        <w:t xml:space="preserve"> i nedozvoljene uporabe posebne</w:t>
      </w:r>
      <w:r w:rsidR="003D2C75" w:rsidRPr="003B703A">
        <w:rPr>
          <w:b/>
        </w:rPr>
        <w:t xml:space="preserve"> </w:t>
      </w:r>
      <w:r w:rsidR="007728C5" w:rsidRPr="003B703A">
        <w:rPr>
          <w:b/>
        </w:rPr>
        <w:t>opreme</w:t>
      </w:r>
      <w:bookmarkEnd w:id="503"/>
    </w:p>
    <w:p w:rsidR="007728C5" w:rsidRPr="00686852" w:rsidRDefault="007728C5" w:rsidP="00E81B64">
      <w:pPr>
        <w:keepNext/>
        <w:keepLines/>
        <w:spacing w:after="0" w:line="276" w:lineRule="auto"/>
        <w:outlineLvl w:val="1"/>
        <w:rPr>
          <w:rFonts w:ascii="Times New Roman" w:eastAsiaTheme="majorEastAsia" w:hAnsi="Times New Roman" w:cs="Times New Roman"/>
          <w:sz w:val="24"/>
          <w:szCs w:val="24"/>
        </w:rPr>
      </w:pPr>
      <w:bookmarkStart w:id="504" w:name="_Toc76735432"/>
      <w:bookmarkStart w:id="505" w:name="_Toc76744873"/>
      <w:bookmarkStart w:id="506" w:name="_Toc77638789"/>
      <w:bookmarkStart w:id="507" w:name="_Toc77715556"/>
      <w:bookmarkStart w:id="508" w:name="_Toc77720782"/>
      <w:bookmarkStart w:id="509" w:name="_Toc77720857"/>
      <w:bookmarkStart w:id="510" w:name="_Toc77721042"/>
      <w:bookmarkStart w:id="511" w:name="_Toc77860729"/>
      <w:bookmarkStart w:id="512" w:name="_Toc77860818"/>
      <w:bookmarkStart w:id="513" w:name="_Toc77860889"/>
      <w:bookmarkStart w:id="514" w:name="_Toc76735433"/>
      <w:bookmarkStart w:id="515" w:name="_Toc76744874"/>
      <w:bookmarkStart w:id="516" w:name="_Toc77638790"/>
      <w:bookmarkStart w:id="517" w:name="_Toc77715557"/>
      <w:bookmarkStart w:id="518" w:name="_Toc77720783"/>
      <w:bookmarkStart w:id="519" w:name="_Toc77720858"/>
      <w:bookmarkStart w:id="520" w:name="_Toc77721043"/>
      <w:bookmarkStart w:id="521" w:name="_Toc77860730"/>
      <w:bookmarkStart w:id="522" w:name="_Toc77860819"/>
      <w:bookmarkStart w:id="523" w:name="_Toc77860890"/>
      <w:bookmarkStart w:id="524" w:name="_Toc76735434"/>
      <w:bookmarkStart w:id="525" w:name="_Toc76744875"/>
      <w:bookmarkStart w:id="526" w:name="_Toc77638791"/>
      <w:bookmarkStart w:id="527" w:name="_Toc77715558"/>
      <w:bookmarkStart w:id="528" w:name="_Toc77720784"/>
      <w:bookmarkStart w:id="529" w:name="_Toc77720859"/>
      <w:bookmarkStart w:id="530" w:name="_Toc77721044"/>
      <w:bookmarkStart w:id="531" w:name="_Toc77860731"/>
      <w:bookmarkStart w:id="532" w:name="_Toc77860820"/>
      <w:bookmarkStart w:id="533" w:name="_Toc77860891"/>
      <w:bookmarkStart w:id="534" w:name="_Toc76735435"/>
      <w:bookmarkStart w:id="535" w:name="_Toc76744876"/>
      <w:bookmarkStart w:id="536" w:name="_Toc77638792"/>
      <w:bookmarkStart w:id="537" w:name="_Toc77715559"/>
      <w:bookmarkStart w:id="538" w:name="_Toc77720785"/>
      <w:bookmarkStart w:id="539" w:name="_Toc77720860"/>
      <w:bookmarkStart w:id="540" w:name="_Toc77721045"/>
      <w:bookmarkStart w:id="541" w:name="_Toc77860732"/>
      <w:bookmarkStart w:id="542" w:name="_Toc77860821"/>
      <w:bookmarkStart w:id="543" w:name="_Toc77860892"/>
      <w:bookmarkStart w:id="544" w:name="_Toc76735436"/>
      <w:bookmarkStart w:id="545" w:name="_Toc76744877"/>
      <w:bookmarkStart w:id="546" w:name="_Toc77638793"/>
      <w:bookmarkStart w:id="547" w:name="_Toc77715560"/>
      <w:bookmarkStart w:id="548" w:name="_Toc77720786"/>
      <w:bookmarkStart w:id="549" w:name="_Toc77720861"/>
      <w:bookmarkStart w:id="550" w:name="_Toc77721046"/>
      <w:bookmarkStart w:id="551" w:name="_Toc77860733"/>
      <w:bookmarkStart w:id="552" w:name="_Toc77860822"/>
      <w:bookmarkStart w:id="553" w:name="_Toc7786089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BD2D48" w:rsidRDefault="00914F96" w:rsidP="004A7936">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 xml:space="preserve">U </w:t>
      </w:r>
      <w:r w:rsidR="00C43A59" w:rsidRPr="00686852">
        <w:rPr>
          <w:rFonts w:ascii="Times New Roman" w:hAnsi="Times New Roman" w:cs="Times New Roman"/>
          <w:sz w:val="24"/>
          <w:szCs w:val="24"/>
        </w:rPr>
        <w:t>R</w:t>
      </w:r>
      <w:r w:rsidR="00B56F46" w:rsidRPr="00686852">
        <w:rPr>
          <w:rFonts w:ascii="Times New Roman" w:hAnsi="Times New Roman" w:cs="Times New Roman"/>
          <w:sz w:val="24"/>
          <w:szCs w:val="24"/>
        </w:rPr>
        <w:t xml:space="preserve">epublici </w:t>
      </w:r>
      <w:r w:rsidR="00C43A59" w:rsidRPr="00686852">
        <w:rPr>
          <w:rFonts w:ascii="Times New Roman" w:hAnsi="Times New Roman" w:cs="Times New Roman"/>
          <w:sz w:val="24"/>
          <w:szCs w:val="24"/>
        </w:rPr>
        <w:t>H</w:t>
      </w:r>
      <w:r w:rsidR="00B56F46" w:rsidRPr="00686852">
        <w:rPr>
          <w:rFonts w:ascii="Times New Roman" w:hAnsi="Times New Roman" w:cs="Times New Roman"/>
          <w:sz w:val="24"/>
          <w:szCs w:val="24"/>
        </w:rPr>
        <w:t>rvatskoj</w:t>
      </w:r>
      <w:r w:rsidR="007728C5" w:rsidRPr="00686852">
        <w:rPr>
          <w:rFonts w:ascii="Times New Roman" w:hAnsi="Times New Roman" w:cs="Times New Roman"/>
          <w:sz w:val="24"/>
          <w:szCs w:val="24"/>
        </w:rPr>
        <w:t xml:space="preserve"> nije dozvoljeno upotrebljavati nuklearne materijale i posebnu opremu za konstrukciju nuklearnog oružja ili druge eksplozivne naprave, </w:t>
      </w:r>
      <w:r w:rsidR="00CD42CE" w:rsidRPr="00686852">
        <w:rPr>
          <w:rFonts w:ascii="Times New Roman" w:hAnsi="Times New Roman" w:cs="Times New Roman"/>
          <w:sz w:val="24"/>
          <w:szCs w:val="24"/>
        </w:rPr>
        <w:t>kao</w:t>
      </w:r>
      <w:r w:rsidR="007728C5" w:rsidRPr="00686852">
        <w:rPr>
          <w:rFonts w:ascii="Times New Roman" w:hAnsi="Times New Roman" w:cs="Times New Roman"/>
          <w:sz w:val="24"/>
          <w:szCs w:val="24"/>
        </w:rPr>
        <w:t xml:space="preserve"> ni za istraživanje ili razvoj nuklearnog naoružanja i sličnih uređaja. </w:t>
      </w:r>
      <w:r w:rsidRPr="00686852">
        <w:rPr>
          <w:rFonts w:ascii="Times New Roman" w:hAnsi="Times New Roman" w:cs="Times New Roman"/>
          <w:sz w:val="24"/>
          <w:szCs w:val="24"/>
        </w:rPr>
        <w:t>Također</w:t>
      </w:r>
      <w:r w:rsidR="007728C5" w:rsidRPr="00686852">
        <w:rPr>
          <w:rFonts w:ascii="Times New Roman" w:hAnsi="Times New Roman" w:cs="Times New Roman"/>
          <w:sz w:val="24"/>
          <w:szCs w:val="24"/>
        </w:rPr>
        <w:t xml:space="preserve">, za proizvodnju, posjedovanje ili korištenje posebne opreme koju bi se moglo koristiti za istraživanje i razvoj nuklearnog oružja potrebno je ishoditi dozvolu MUP-a. </w:t>
      </w:r>
    </w:p>
    <w:p w:rsidR="00BD2D48" w:rsidRDefault="00BD2D48" w:rsidP="004A7936">
      <w:pPr>
        <w:spacing w:after="0" w:line="276" w:lineRule="auto"/>
        <w:jc w:val="both"/>
        <w:rPr>
          <w:rFonts w:ascii="Times New Roman" w:hAnsi="Times New Roman" w:cs="Times New Roman"/>
          <w:sz w:val="24"/>
          <w:szCs w:val="24"/>
        </w:rPr>
      </w:pPr>
    </w:p>
    <w:p w:rsidR="00BD2D48" w:rsidRDefault="00EC32DF" w:rsidP="004A7936">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lastRenderedPageBreak/>
        <w:t xml:space="preserve">Inspekcijski nadzor nuklearnog materijala u Republici Hrvatskoj, osim </w:t>
      </w:r>
      <w:r w:rsidR="00E34FEA">
        <w:rPr>
          <w:rFonts w:ascii="Times New Roman" w:hAnsi="Times New Roman" w:cs="Times New Roman"/>
          <w:sz w:val="24"/>
          <w:szCs w:val="24"/>
        </w:rPr>
        <w:t xml:space="preserve">viših </w:t>
      </w:r>
      <w:r w:rsidRPr="00686852">
        <w:rPr>
          <w:rFonts w:ascii="Times New Roman" w:hAnsi="Times New Roman" w:cs="Times New Roman"/>
          <w:sz w:val="24"/>
          <w:szCs w:val="24"/>
        </w:rPr>
        <w:t xml:space="preserve">inspektora za </w:t>
      </w:r>
      <w:r w:rsidR="00E34FEA">
        <w:rPr>
          <w:rFonts w:ascii="Times New Roman" w:hAnsi="Times New Roman" w:cs="Times New Roman"/>
          <w:sz w:val="24"/>
          <w:szCs w:val="24"/>
        </w:rPr>
        <w:t xml:space="preserve">poslove </w:t>
      </w:r>
      <w:r w:rsidRPr="00686852">
        <w:rPr>
          <w:rFonts w:ascii="Times New Roman" w:hAnsi="Times New Roman" w:cs="Times New Roman"/>
          <w:sz w:val="24"/>
          <w:szCs w:val="24"/>
        </w:rPr>
        <w:t>radiološk</w:t>
      </w:r>
      <w:r w:rsidR="00E34FEA">
        <w:rPr>
          <w:rFonts w:ascii="Times New Roman" w:hAnsi="Times New Roman" w:cs="Times New Roman"/>
          <w:sz w:val="24"/>
          <w:szCs w:val="24"/>
        </w:rPr>
        <w:t>e</w:t>
      </w:r>
      <w:r w:rsidRPr="00686852">
        <w:rPr>
          <w:rFonts w:ascii="Times New Roman" w:hAnsi="Times New Roman" w:cs="Times New Roman"/>
          <w:sz w:val="24"/>
          <w:szCs w:val="24"/>
        </w:rPr>
        <w:t xml:space="preserve"> i nuklearn</w:t>
      </w:r>
      <w:r w:rsidR="00E34FEA">
        <w:rPr>
          <w:rFonts w:ascii="Times New Roman" w:hAnsi="Times New Roman" w:cs="Times New Roman"/>
          <w:sz w:val="24"/>
          <w:szCs w:val="24"/>
        </w:rPr>
        <w:t>e</w:t>
      </w:r>
      <w:r w:rsidRPr="00686852">
        <w:rPr>
          <w:rFonts w:ascii="Times New Roman" w:hAnsi="Times New Roman" w:cs="Times New Roman"/>
          <w:sz w:val="24"/>
          <w:szCs w:val="24"/>
        </w:rPr>
        <w:t xml:space="preserve"> sigurnost</w:t>
      </w:r>
      <w:r w:rsidR="00E34FEA">
        <w:rPr>
          <w:rFonts w:ascii="Times New Roman" w:hAnsi="Times New Roman" w:cs="Times New Roman"/>
          <w:sz w:val="24"/>
          <w:szCs w:val="24"/>
        </w:rPr>
        <w:t>i</w:t>
      </w:r>
      <w:r w:rsidRPr="00686852">
        <w:rPr>
          <w:rFonts w:ascii="Times New Roman" w:hAnsi="Times New Roman" w:cs="Times New Roman"/>
          <w:sz w:val="24"/>
          <w:szCs w:val="24"/>
        </w:rPr>
        <w:t xml:space="preserve"> MUP-a, redovito provode inspektori EK te inspektori IAEA. </w:t>
      </w:r>
    </w:p>
    <w:p w:rsidR="00BD2D48" w:rsidRDefault="00BD2D48" w:rsidP="004A7936">
      <w:pPr>
        <w:spacing w:after="0" w:line="276" w:lineRule="auto"/>
        <w:jc w:val="both"/>
        <w:rPr>
          <w:rFonts w:ascii="Times New Roman" w:hAnsi="Times New Roman" w:cs="Times New Roman"/>
          <w:sz w:val="24"/>
          <w:szCs w:val="24"/>
        </w:rPr>
      </w:pPr>
    </w:p>
    <w:p w:rsidR="00EC32DF" w:rsidRDefault="00EC32DF" w:rsidP="004A7936">
      <w:pPr>
        <w:spacing w:after="0" w:line="276" w:lineRule="auto"/>
        <w:jc w:val="both"/>
        <w:rPr>
          <w:rFonts w:ascii="Times New Roman" w:hAnsi="Times New Roman" w:cs="Times New Roman"/>
          <w:sz w:val="24"/>
          <w:szCs w:val="24"/>
        </w:rPr>
      </w:pPr>
      <w:r w:rsidRPr="00686852">
        <w:rPr>
          <w:rFonts w:ascii="Times New Roman" w:hAnsi="Times New Roman" w:cs="Times New Roman"/>
          <w:sz w:val="24"/>
          <w:szCs w:val="24"/>
        </w:rPr>
        <w:t>U inspekcijskom nadzoru na lokacijama nekoliko posjednika nuklearnog materijala (po odabiru inspektora</w:t>
      </w:r>
      <w:r w:rsidR="0026795F">
        <w:rPr>
          <w:rFonts w:ascii="Times New Roman" w:hAnsi="Times New Roman" w:cs="Times New Roman"/>
          <w:sz w:val="24"/>
          <w:szCs w:val="24"/>
        </w:rPr>
        <w:t xml:space="preserve"> EK i IAEA</w:t>
      </w:r>
      <w:r w:rsidRPr="00686852">
        <w:rPr>
          <w:rFonts w:ascii="Times New Roman" w:hAnsi="Times New Roman" w:cs="Times New Roman"/>
          <w:sz w:val="24"/>
          <w:szCs w:val="24"/>
        </w:rPr>
        <w:t>) u 202</w:t>
      </w:r>
      <w:r w:rsidR="00E34FEA">
        <w:rPr>
          <w:rFonts w:ascii="Times New Roman" w:hAnsi="Times New Roman" w:cs="Times New Roman"/>
          <w:sz w:val="24"/>
          <w:szCs w:val="24"/>
        </w:rPr>
        <w:t>3</w:t>
      </w:r>
      <w:r w:rsidRPr="00686852">
        <w:rPr>
          <w:rFonts w:ascii="Times New Roman" w:hAnsi="Times New Roman" w:cs="Times New Roman"/>
          <w:sz w:val="24"/>
          <w:szCs w:val="24"/>
        </w:rPr>
        <w:t>. godin</w:t>
      </w:r>
      <w:r w:rsidR="00E34FEA">
        <w:rPr>
          <w:rFonts w:ascii="Times New Roman" w:hAnsi="Times New Roman" w:cs="Times New Roman"/>
          <w:sz w:val="24"/>
          <w:szCs w:val="24"/>
        </w:rPr>
        <w:t>i</w:t>
      </w:r>
      <w:r w:rsidRPr="00686852">
        <w:rPr>
          <w:rFonts w:ascii="Times New Roman" w:hAnsi="Times New Roman" w:cs="Times New Roman"/>
          <w:sz w:val="24"/>
          <w:szCs w:val="24"/>
        </w:rPr>
        <w:t xml:space="preserve"> i 202</w:t>
      </w:r>
      <w:r w:rsidR="00E34FEA">
        <w:rPr>
          <w:rFonts w:ascii="Times New Roman" w:hAnsi="Times New Roman" w:cs="Times New Roman"/>
          <w:sz w:val="24"/>
          <w:szCs w:val="24"/>
        </w:rPr>
        <w:t>4</w:t>
      </w:r>
      <w:r w:rsidRPr="00686852">
        <w:rPr>
          <w:rFonts w:ascii="Times New Roman" w:hAnsi="Times New Roman" w:cs="Times New Roman"/>
          <w:sz w:val="24"/>
          <w:szCs w:val="24"/>
        </w:rPr>
        <w:t>. godin</w:t>
      </w:r>
      <w:r w:rsidR="00E34FEA">
        <w:rPr>
          <w:rFonts w:ascii="Times New Roman" w:hAnsi="Times New Roman" w:cs="Times New Roman"/>
          <w:sz w:val="24"/>
          <w:szCs w:val="24"/>
        </w:rPr>
        <w:t>i</w:t>
      </w:r>
      <w:r w:rsidRPr="00686852">
        <w:rPr>
          <w:rFonts w:ascii="Times New Roman" w:hAnsi="Times New Roman" w:cs="Times New Roman"/>
          <w:sz w:val="24"/>
          <w:szCs w:val="24"/>
        </w:rPr>
        <w:t xml:space="preserve"> bi</w:t>
      </w:r>
      <w:r w:rsidR="00D179A2">
        <w:rPr>
          <w:rFonts w:ascii="Times New Roman" w:hAnsi="Times New Roman" w:cs="Times New Roman"/>
          <w:sz w:val="24"/>
          <w:szCs w:val="24"/>
        </w:rPr>
        <w:t>li su</w:t>
      </w:r>
      <w:r w:rsidRPr="00686852">
        <w:rPr>
          <w:rFonts w:ascii="Times New Roman" w:hAnsi="Times New Roman" w:cs="Times New Roman"/>
          <w:sz w:val="24"/>
          <w:szCs w:val="24"/>
        </w:rPr>
        <w:t xml:space="preserve"> inspektor</w:t>
      </w:r>
      <w:r w:rsidR="00D179A2">
        <w:rPr>
          <w:rFonts w:ascii="Times New Roman" w:hAnsi="Times New Roman" w:cs="Times New Roman"/>
          <w:sz w:val="24"/>
          <w:szCs w:val="24"/>
        </w:rPr>
        <w:t>i</w:t>
      </w:r>
      <w:r w:rsidRPr="00686852">
        <w:rPr>
          <w:rFonts w:ascii="Times New Roman" w:hAnsi="Times New Roman" w:cs="Times New Roman"/>
          <w:sz w:val="24"/>
          <w:szCs w:val="24"/>
        </w:rPr>
        <w:t xml:space="preserve"> EK</w:t>
      </w:r>
      <w:r w:rsidR="00D179A2">
        <w:rPr>
          <w:rFonts w:ascii="Times New Roman" w:hAnsi="Times New Roman" w:cs="Times New Roman"/>
          <w:sz w:val="24"/>
          <w:szCs w:val="24"/>
        </w:rPr>
        <w:t xml:space="preserve"> i </w:t>
      </w:r>
      <w:r w:rsidRPr="00686852">
        <w:rPr>
          <w:rFonts w:ascii="Times New Roman" w:hAnsi="Times New Roman" w:cs="Times New Roman"/>
          <w:sz w:val="24"/>
          <w:szCs w:val="24"/>
        </w:rPr>
        <w:t>IAEA</w:t>
      </w:r>
      <w:r w:rsidR="008672A0" w:rsidRPr="00686852">
        <w:rPr>
          <w:rFonts w:ascii="Times New Roman" w:hAnsi="Times New Roman" w:cs="Times New Roman"/>
          <w:sz w:val="24"/>
          <w:szCs w:val="24"/>
        </w:rPr>
        <w:t>,</w:t>
      </w:r>
      <w:r w:rsidRPr="00686852">
        <w:rPr>
          <w:rFonts w:ascii="Times New Roman" w:hAnsi="Times New Roman" w:cs="Times New Roman"/>
          <w:sz w:val="24"/>
          <w:szCs w:val="24"/>
        </w:rPr>
        <w:t xml:space="preserve"> u okviru kojih su </w:t>
      </w:r>
      <w:r w:rsidRPr="00686852">
        <w:rPr>
          <w:rFonts w:ascii="Times New Roman" w:eastAsia="Times New Roman" w:hAnsi="Times New Roman" w:cs="Times New Roman"/>
          <w:sz w:val="24"/>
          <w:szCs w:val="24"/>
        </w:rPr>
        <w:t>predložene mjere daljnjeg poboljšanja u dijelu vođenja evidencija nuklearnog materijala.</w:t>
      </w:r>
      <w:r w:rsidRPr="00686852">
        <w:rPr>
          <w:rFonts w:ascii="Times New Roman" w:hAnsi="Times New Roman" w:cs="Times New Roman"/>
          <w:sz w:val="24"/>
          <w:szCs w:val="24"/>
        </w:rPr>
        <w:t xml:space="preserve"> </w:t>
      </w:r>
    </w:p>
    <w:p w:rsidR="00B60F16" w:rsidRPr="004E1B16" w:rsidRDefault="00B60F16" w:rsidP="00E81B64">
      <w:pPr>
        <w:spacing w:after="0" w:line="276" w:lineRule="auto"/>
        <w:jc w:val="both"/>
        <w:rPr>
          <w:rFonts w:ascii="Times New Roman" w:hAnsi="Times New Roman" w:cs="Times New Roman"/>
          <w:sz w:val="24"/>
          <w:szCs w:val="24"/>
        </w:rPr>
      </w:pPr>
    </w:p>
    <w:p w:rsidR="008447F5" w:rsidRPr="0026795F" w:rsidRDefault="00772C9E" w:rsidP="00E81B64">
      <w:pPr>
        <w:pStyle w:val="Naslov1"/>
        <w:rPr>
          <w:b/>
        </w:rPr>
      </w:pPr>
      <w:bookmarkStart w:id="554" w:name="_Toc214541014"/>
      <w:r w:rsidRPr="0026795F">
        <w:rPr>
          <w:b/>
        </w:rPr>
        <w:t xml:space="preserve">8. </w:t>
      </w:r>
      <w:r w:rsidR="008447F5" w:rsidRPr="0026795F">
        <w:rPr>
          <w:b/>
        </w:rPr>
        <w:t>P</w:t>
      </w:r>
      <w:r w:rsidR="007728C5" w:rsidRPr="0026795F">
        <w:rPr>
          <w:b/>
        </w:rPr>
        <w:t>rijedlozi za poboljšanje radiološke i nuklearne sigurnosti</w:t>
      </w:r>
      <w:bookmarkEnd w:id="554"/>
      <w:r w:rsidR="005F0908" w:rsidRPr="0026795F">
        <w:rPr>
          <w:b/>
        </w:rPr>
        <w:t xml:space="preserve"> </w:t>
      </w:r>
    </w:p>
    <w:p w:rsidR="00B96FF8" w:rsidRPr="004E1B16" w:rsidRDefault="00B96FF8" w:rsidP="00E81B64">
      <w:pPr>
        <w:spacing w:after="0" w:line="276" w:lineRule="auto"/>
        <w:jc w:val="both"/>
        <w:rPr>
          <w:rFonts w:ascii="Times New Roman" w:hAnsi="Times New Roman" w:cs="Times New Roman"/>
          <w:sz w:val="24"/>
          <w:szCs w:val="24"/>
        </w:rPr>
      </w:pPr>
    </w:p>
    <w:p w:rsidR="00BD2D48" w:rsidRPr="00686852" w:rsidRDefault="00381485" w:rsidP="004A7936">
      <w:pPr>
        <w:spacing w:after="120" w:line="276" w:lineRule="auto"/>
        <w:jc w:val="both"/>
        <w:rPr>
          <w:rFonts w:ascii="Times New Roman" w:eastAsia="Times New Roman" w:hAnsi="Times New Roman" w:cs="Times New Roman"/>
          <w:sz w:val="24"/>
          <w:szCs w:val="24"/>
          <w:lang w:eastAsia="en-GB"/>
        </w:rPr>
      </w:pPr>
      <w:r w:rsidRPr="00686852">
        <w:rPr>
          <w:rFonts w:ascii="Times New Roman" w:eastAsia="Times New Roman" w:hAnsi="Times New Roman" w:cs="Times New Roman"/>
          <w:sz w:val="24"/>
          <w:szCs w:val="24"/>
          <w:lang w:eastAsia="en-GB"/>
        </w:rPr>
        <w:t xml:space="preserve">S ciljem daljnjeg razvoja </w:t>
      </w:r>
      <w:r w:rsidR="005A03BB" w:rsidRPr="00686852">
        <w:rPr>
          <w:rFonts w:ascii="Times New Roman" w:eastAsia="Times New Roman" w:hAnsi="Times New Roman" w:cs="Times New Roman"/>
          <w:sz w:val="24"/>
          <w:szCs w:val="24"/>
          <w:lang w:eastAsia="en-GB"/>
        </w:rPr>
        <w:t>svih segmenata</w:t>
      </w:r>
      <w:r w:rsidR="00C56817" w:rsidRPr="00686852">
        <w:rPr>
          <w:rFonts w:ascii="Times New Roman" w:eastAsia="Times New Roman" w:hAnsi="Times New Roman" w:cs="Times New Roman"/>
          <w:sz w:val="24"/>
          <w:szCs w:val="24"/>
          <w:lang w:eastAsia="en-GB"/>
        </w:rPr>
        <w:t xml:space="preserve"> </w:t>
      </w:r>
      <w:r w:rsidR="005A03BB" w:rsidRPr="00686852">
        <w:rPr>
          <w:rFonts w:ascii="Times New Roman" w:eastAsia="Times New Roman" w:hAnsi="Times New Roman" w:cs="Times New Roman"/>
          <w:sz w:val="24"/>
          <w:szCs w:val="24"/>
          <w:lang w:eastAsia="en-GB"/>
        </w:rPr>
        <w:t>iz</w:t>
      </w:r>
      <w:r w:rsidR="00267615" w:rsidRPr="00686852">
        <w:rPr>
          <w:rFonts w:ascii="Times New Roman" w:eastAsia="Times New Roman" w:hAnsi="Times New Roman" w:cs="Times New Roman"/>
          <w:sz w:val="24"/>
          <w:szCs w:val="24"/>
          <w:lang w:eastAsia="en-GB"/>
        </w:rPr>
        <w:t xml:space="preserve"> područja radiološke i nuklearne sigurnosti, </w:t>
      </w:r>
      <w:r w:rsidR="005A03BB" w:rsidRPr="00686852">
        <w:rPr>
          <w:rFonts w:ascii="Times New Roman" w:eastAsia="Times New Roman" w:hAnsi="Times New Roman" w:cs="Times New Roman"/>
          <w:sz w:val="24"/>
          <w:szCs w:val="24"/>
          <w:lang w:eastAsia="en-GB"/>
        </w:rPr>
        <w:t>MUP će i dalje</w:t>
      </w:r>
      <w:r w:rsidRPr="00686852">
        <w:rPr>
          <w:rFonts w:ascii="Times New Roman" w:eastAsia="Times New Roman" w:hAnsi="Times New Roman" w:cs="Times New Roman"/>
          <w:sz w:val="24"/>
          <w:szCs w:val="24"/>
          <w:lang w:eastAsia="en-GB"/>
        </w:rPr>
        <w:t xml:space="preserve"> poduzimati niz sveobuhvatnih aktivnosti koj</w:t>
      </w:r>
      <w:r w:rsidR="00BD2D48">
        <w:rPr>
          <w:rFonts w:ascii="Times New Roman" w:eastAsia="Times New Roman" w:hAnsi="Times New Roman" w:cs="Times New Roman"/>
          <w:sz w:val="24"/>
          <w:szCs w:val="24"/>
          <w:lang w:eastAsia="en-GB"/>
        </w:rPr>
        <w:t>e</w:t>
      </w:r>
      <w:r w:rsidRPr="00686852">
        <w:rPr>
          <w:rFonts w:ascii="Times New Roman" w:eastAsia="Times New Roman" w:hAnsi="Times New Roman" w:cs="Times New Roman"/>
          <w:sz w:val="24"/>
          <w:szCs w:val="24"/>
          <w:lang w:eastAsia="en-GB"/>
        </w:rPr>
        <w:t xml:space="preserve"> se</w:t>
      </w:r>
      <w:r w:rsidR="005A03BB" w:rsidRPr="00686852">
        <w:rPr>
          <w:rFonts w:ascii="Times New Roman" w:eastAsia="Times New Roman" w:hAnsi="Times New Roman" w:cs="Times New Roman"/>
          <w:sz w:val="24"/>
          <w:szCs w:val="24"/>
          <w:lang w:eastAsia="en-GB"/>
        </w:rPr>
        <w:t xml:space="preserve"> prvenstveno</w:t>
      </w:r>
      <w:r w:rsidRPr="00686852">
        <w:rPr>
          <w:rFonts w:ascii="Times New Roman" w:eastAsia="Times New Roman" w:hAnsi="Times New Roman" w:cs="Times New Roman"/>
          <w:sz w:val="24"/>
          <w:szCs w:val="24"/>
          <w:lang w:eastAsia="en-GB"/>
        </w:rPr>
        <w:t xml:space="preserve"> odnose na:</w:t>
      </w:r>
    </w:p>
    <w:p w:rsidR="00267615" w:rsidRPr="00BD2D48" w:rsidRDefault="006D0B9D" w:rsidP="004A7936">
      <w:pPr>
        <w:pStyle w:val="Odlomakpopisa"/>
        <w:numPr>
          <w:ilvl w:val="0"/>
          <w:numId w:val="2"/>
        </w:numPr>
        <w:spacing w:after="120" w:line="276" w:lineRule="auto"/>
        <w:ind w:left="714" w:hanging="357"/>
        <w:contextualSpacing w:val="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pregled</w:t>
      </w:r>
      <w:r w:rsidR="00381485" w:rsidRPr="00686852">
        <w:rPr>
          <w:rFonts w:ascii="Times New Roman" w:eastAsia="Times New Roman" w:hAnsi="Times New Roman" w:cs="Times New Roman"/>
          <w:sz w:val="24"/>
          <w:szCs w:val="24"/>
          <w:lang w:eastAsia="en-GB"/>
        </w:rPr>
        <w:t xml:space="preserve"> i usklađivanje</w:t>
      </w:r>
      <w:r w:rsidR="00267615" w:rsidRPr="00686852">
        <w:rPr>
          <w:rFonts w:ascii="Times New Roman" w:eastAsia="Times New Roman" w:hAnsi="Times New Roman" w:cs="Times New Roman"/>
          <w:sz w:val="24"/>
          <w:szCs w:val="24"/>
          <w:lang w:eastAsia="en-GB"/>
        </w:rPr>
        <w:t xml:space="preserve"> postojećih propisa s pravnom stečevinom EU te relevantnim </w:t>
      </w:r>
      <w:r w:rsidR="00267615" w:rsidRPr="00686852">
        <w:rPr>
          <w:rFonts w:ascii="Times New Roman" w:hAnsi="Times New Roman" w:cs="Times New Roman"/>
          <w:sz w:val="24"/>
          <w:szCs w:val="24"/>
          <w:shd w:val="clear" w:color="auto" w:fill="FFFFFF"/>
        </w:rPr>
        <w:t>m</w:t>
      </w:r>
      <w:r w:rsidR="00267615" w:rsidRPr="00686852">
        <w:rPr>
          <w:rFonts w:ascii="Times New Roman" w:hAnsi="Times New Roman" w:cs="Times New Roman"/>
          <w:sz w:val="24"/>
          <w:szCs w:val="24"/>
        </w:rPr>
        <w:t xml:space="preserve">eđunarodnim standardima zaštite od ionizirajućeg zračenja koji se </w:t>
      </w:r>
      <w:r w:rsidR="00267615" w:rsidRPr="00686852">
        <w:rPr>
          <w:rFonts w:ascii="Times New Roman" w:hAnsi="Times New Roman" w:cs="Times New Roman"/>
          <w:sz w:val="24"/>
          <w:szCs w:val="24"/>
          <w:shd w:val="clear" w:color="auto" w:fill="FFFFFF"/>
        </w:rPr>
        <w:t>kontinuirano razvijaju</w:t>
      </w:r>
    </w:p>
    <w:p w:rsidR="00381485" w:rsidRDefault="005A03BB" w:rsidP="004A7936">
      <w:pPr>
        <w:pStyle w:val="Odlomakpopisa"/>
        <w:numPr>
          <w:ilvl w:val="0"/>
          <w:numId w:val="2"/>
        </w:numPr>
        <w:spacing w:after="120" w:line="276" w:lineRule="auto"/>
        <w:ind w:left="714" w:hanging="357"/>
        <w:contextualSpacing w:val="0"/>
        <w:jc w:val="both"/>
        <w:rPr>
          <w:rFonts w:ascii="Times New Roman" w:hAnsi="Times New Roman" w:cs="Times New Roman"/>
          <w:sz w:val="24"/>
          <w:szCs w:val="24"/>
        </w:rPr>
      </w:pPr>
      <w:r w:rsidRPr="00686852">
        <w:rPr>
          <w:rFonts w:ascii="Times New Roman" w:eastAsia="Times New Roman" w:hAnsi="Times New Roman" w:cs="Times New Roman"/>
          <w:sz w:val="24"/>
          <w:szCs w:val="24"/>
          <w:lang w:eastAsia="en-GB"/>
        </w:rPr>
        <w:t>j</w:t>
      </w:r>
      <w:r w:rsidR="00381485" w:rsidRPr="00686852">
        <w:rPr>
          <w:rFonts w:ascii="Times New Roman" w:eastAsia="Times New Roman" w:hAnsi="Times New Roman" w:cs="Times New Roman"/>
          <w:sz w:val="24"/>
          <w:szCs w:val="24"/>
          <w:lang w:eastAsia="en-GB"/>
        </w:rPr>
        <w:t xml:space="preserve">ačanje ljudskih potencijala u kvantitativnom i kvalitativnom smislu (povećanje broja </w:t>
      </w:r>
      <w:r w:rsidR="0026795F">
        <w:rPr>
          <w:rFonts w:ascii="Times New Roman" w:eastAsia="Times New Roman" w:hAnsi="Times New Roman" w:cs="Times New Roman"/>
          <w:sz w:val="24"/>
          <w:szCs w:val="24"/>
          <w:lang w:eastAsia="en-GB"/>
        </w:rPr>
        <w:t>djelatnika</w:t>
      </w:r>
      <w:r w:rsidR="00381485" w:rsidRPr="00686852">
        <w:rPr>
          <w:rFonts w:ascii="Times New Roman" w:eastAsia="Times New Roman" w:hAnsi="Times New Roman" w:cs="Times New Roman"/>
          <w:sz w:val="24"/>
          <w:szCs w:val="24"/>
          <w:lang w:eastAsia="en-GB"/>
        </w:rPr>
        <w:t xml:space="preserve"> te razvoj</w:t>
      </w:r>
      <w:r w:rsidR="00267615" w:rsidRPr="00686852">
        <w:rPr>
          <w:rFonts w:ascii="Times New Roman" w:eastAsia="Times New Roman" w:hAnsi="Times New Roman" w:cs="Times New Roman"/>
          <w:sz w:val="24"/>
          <w:szCs w:val="24"/>
          <w:lang w:eastAsia="en-GB"/>
        </w:rPr>
        <w:t xml:space="preserve"> njihovih kompetencija </w:t>
      </w:r>
      <w:r w:rsidR="00381485" w:rsidRPr="00686852">
        <w:rPr>
          <w:rFonts w:ascii="Times New Roman" w:eastAsia="Times New Roman" w:hAnsi="Times New Roman" w:cs="Times New Roman"/>
          <w:sz w:val="24"/>
          <w:szCs w:val="24"/>
          <w:lang w:eastAsia="en-GB"/>
        </w:rPr>
        <w:t xml:space="preserve">kroz </w:t>
      </w:r>
      <w:r w:rsidR="006D0B9D">
        <w:rPr>
          <w:rFonts w:ascii="Times New Roman" w:eastAsia="Times New Roman" w:hAnsi="Times New Roman" w:cs="Times New Roman"/>
          <w:sz w:val="24"/>
          <w:szCs w:val="24"/>
          <w:lang w:eastAsia="en-GB"/>
        </w:rPr>
        <w:t>cjeloživotno</w:t>
      </w:r>
      <w:r w:rsidR="00381485" w:rsidRPr="00686852">
        <w:rPr>
          <w:rFonts w:ascii="Times New Roman" w:eastAsia="Times New Roman" w:hAnsi="Times New Roman" w:cs="Times New Roman"/>
          <w:sz w:val="24"/>
          <w:szCs w:val="24"/>
          <w:lang w:eastAsia="en-GB"/>
        </w:rPr>
        <w:t xml:space="preserve"> stručno usavršavanje</w:t>
      </w:r>
      <w:r w:rsidR="00381485" w:rsidRPr="00686852">
        <w:rPr>
          <w:rFonts w:ascii="Times New Roman" w:hAnsi="Times New Roman" w:cs="Times New Roman"/>
          <w:sz w:val="24"/>
          <w:szCs w:val="24"/>
          <w:lang w:eastAsia="x-none"/>
        </w:rPr>
        <w:t>)</w:t>
      </w:r>
    </w:p>
    <w:p w:rsidR="005A5D3C" w:rsidRPr="005A5D3C" w:rsidRDefault="005A03BB" w:rsidP="004A7936">
      <w:pPr>
        <w:pStyle w:val="Odlomakpopisa"/>
        <w:numPr>
          <w:ilvl w:val="0"/>
          <w:numId w:val="2"/>
        </w:numPr>
        <w:spacing w:after="120" w:line="276" w:lineRule="auto"/>
        <w:ind w:left="714" w:hanging="357"/>
        <w:contextualSpacing w:val="0"/>
        <w:jc w:val="both"/>
        <w:rPr>
          <w:rFonts w:ascii="Times New Roman" w:hAnsi="Times New Roman" w:cs="Times New Roman"/>
          <w:sz w:val="24"/>
          <w:szCs w:val="24"/>
          <w:shd w:val="clear" w:color="auto" w:fill="FFFFFF"/>
        </w:rPr>
      </w:pPr>
      <w:r w:rsidRPr="00686852">
        <w:rPr>
          <w:rFonts w:ascii="Times New Roman" w:hAnsi="Times New Roman" w:cs="Times New Roman"/>
          <w:sz w:val="24"/>
          <w:szCs w:val="24"/>
        </w:rPr>
        <w:t>modernizaciju</w:t>
      </w:r>
      <w:r w:rsidR="00267615" w:rsidRPr="00686852">
        <w:rPr>
          <w:rFonts w:ascii="Times New Roman" w:hAnsi="Times New Roman" w:cs="Times New Roman"/>
          <w:sz w:val="24"/>
          <w:szCs w:val="24"/>
        </w:rPr>
        <w:t xml:space="preserve"> baza podataka za čuvanje i evidenciju podataka</w:t>
      </w:r>
      <w:r w:rsidR="00381485" w:rsidRPr="00686852">
        <w:rPr>
          <w:rFonts w:ascii="Times New Roman" w:hAnsi="Times New Roman" w:cs="Times New Roman"/>
          <w:sz w:val="24"/>
          <w:szCs w:val="24"/>
        </w:rPr>
        <w:t>, nužnih za bržu i kvalitetniju izradu</w:t>
      </w:r>
      <w:r w:rsidR="00267615" w:rsidRPr="00686852">
        <w:rPr>
          <w:rFonts w:ascii="Times New Roman" w:hAnsi="Times New Roman" w:cs="Times New Roman"/>
          <w:sz w:val="24"/>
          <w:szCs w:val="24"/>
        </w:rPr>
        <w:t xml:space="preserve"> službenih izvješća</w:t>
      </w:r>
      <w:r w:rsidRPr="00686852">
        <w:rPr>
          <w:rFonts w:ascii="Times New Roman" w:hAnsi="Times New Roman" w:cs="Times New Roman"/>
          <w:sz w:val="24"/>
          <w:szCs w:val="24"/>
        </w:rPr>
        <w:t>,</w:t>
      </w:r>
      <w:r w:rsidR="00267615" w:rsidRPr="00686852">
        <w:rPr>
          <w:rFonts w:ascii="Times New Roman" w:hAnsi="Times New Roman" w:cs="Times New Roman"/>
          <w:sz w:val="24"/>
          <w:szCs w:val="24"/>
        </w:rPr>
        <w:t xml:space="preserve"> kao i</w:t>
      </w:r>
      <w:r w:rsidRPr="00686852">
        <w:rPr>
          <w:rFonts w:ascii="Times New Roman" w:hAnsi="Times New Roman" w:cs="Times New Roman"/>
          <w:sz w:val="24"/>
          <w:szCs w:val="24"/>
        </w:rPr>
        <w:t xml:space="preserve"> učinkovitiju razmjenu</w:t>
      </w:r>
      <w:r w:rsidR="00267615" w:rsidRPr="00686852">
        <w:rPr>
          <w:rFonts w:ascii="Times New Roman" w:hAnsi="Times New Roman" w:cs="Times New Roman"/>
          <w:sz w:val="24"/>
          <w:szCs w:val="24"/>
        </w:rPr>
        <w:t xml:space="preserve"> službenih podataka s Europskom komisijom i međunarodnim organizacijama iz područja ra</w:t>
      </w:r>
      <w:r w:rsidRPr="00686852">
        <w:rPr>
          <w:rFonts w:ascii="Times New Roman" w:hAnsi="Times New Roman" w:cs="Times New Roman"/>
          <w:sz w:val="24"/>
          <w:szCs w:val="24"/>
        </w:rPr>
        <w:t xml:space="preserve">diološke i nuklearne sigurnosti </w:t>
      </w:r>
    </w:p>
    <w:p w:rsidR="005A5D3C" w:rsidRPr="005A5D3C" w:rsidRDefault="005A5D3C" w:rsidP="004A7936">
      <w:pPr>
        <w:pStyle w:val="Odlomakpopisa"/>
        <w:numPr>
          <w:ilvl w:val="0"/>
          <w:numId w:val="2"/>
        </w:numPr>
        <w:spacing w:after="120" w:line="276" w:lineRule="auto"/>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izradu prijedloga S</w:t>
      </w:r>
      <w:r w:rsidRPr="005A5D3C">
        <w:rPr>
          <w:rFonts w:ascii="Times New Roman" w:hAnsi="Times New Roman" w:cs="Times New Roman"/>
          <w:sz w:val="24"/>
          <w:szCs w:val="24"/>
        </w:rPr>
        <w:t>trategije radiološke i nuklearne sigurnosti</w:t>
      </w:r>
      <w:r w:rsidR="00186341">
        <w:rPr>
          <w:rFonts w:ascii="Times New Roman" w:hAnsi="Times New Roman" w:cs="Times New Roman"/>
          <w:sz w:val="24"/>
          <w:szCs w:val="24"/>
        </w:rPr>
        <w:t xml:space="preserve">, </w:t>
      </w:r>
      <w:r w:rsidR="00186341" w:rsidRPr="00186341">
        <w:rPr>
          <w:rFonts w:ascii="Times New Roman" w:hAnsi="Times New Roman" w:cs="Times New Roman"/>
          <w:sz w:val="24"/>
          <w:szCs w:val="24"/>
        </w:rPr>
        <w:t>Strategije zbrinjavanja radioaktivnog otpada, iskorištenih izvora i istrošenog nuklearnog goriva</w:t>
      </w:r>
      <w:r w:rsidR="00186341">
        <w:rPr>
          <w:rFonts w:ascii="Times New Roman" w:hAnsi="Times New Roman" w:cs="Times New Roman"/>
          <w:sz w:val="24"/>
          <w:szCs w:val="24"/>
        </w:rPr>
        <w:t xml:space="preserve"> te pripadajućeg </w:t>
      </w:r>
      <w:r w:rsidR="00186341" w:rsidRPr="00186341">
        <w:rPr>
          <w:rFonts w:ascii="Times New Roman" w:hAnsi="Times New Roman" w:cs="Times New Roman"/>
          <w:sz w:val="24"/>
          <w:szCs w:val="24"/>
        </w:rPr>
        <w:t>Nacionalnog programa provedbe Strategije zbrinjavanja radioaktivnog otpada, iskorištenih izvora i istrošenog nuklearnog goriva</w:t>
      </w:r>
      <w:r w:rsidR="00186341">
        <w:rPr>
          <w:rFonts w:ascii="Times New Roman" w:hAnsi="Times New Roman" w:cs="Times New Roman"/>
          <w:sz w:val="24"/>
          <w:szCs w:val="24"/>
        </w:rPr>
        <w:t>, za sljedeće razdoblje, sukladno međunarodnim obvezama</w:t>
      </w:r>
    </w:p>
    <w:p w:rsidR="005A03BB" w:rsidRPr="00186341" w:rsidRDefault="005A5D3C" w:rsidP="004A7936">
      <w:pPr>
        <w:pStyle w:val="Odlomakpopisa"/>
        <w:numPr>
          <w:ilvl w:val="0"/>
          <w:numId w:val="2"/>
        </w:numPr>
        <w:spacing w:after="120" w:line="276" w:lineRule="auto"/>
        <w:ind w:left="714" w:hanging="357"/>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pregled i reviziju sustava obrazovanja i obuke u području radiološke sigurnosti kako bi isti bio usklađen s međunarodnim preporukama</w:t>
      </w:r>
    </w:p>
    <w:p w:rsidR="00333E9C" w:rsidRDefault="00484C95" w:rsidP="004A7936">
      <w:pPr>
        <w:pStyle w:val="Odlomakpopisa"/>
        <w:numPr>
          <w:ilvl w:val="0"/>
          <w:numId w:val="2"/>
        </w:numPr>
        <w:spacing w:after="120" w:line="276" w:lineRule="auto"/>
        <w:contextualSpacing w:val="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GB"/>
        </w:rPr>
        <w:t>intenzivirati</w:t>
      </w:r>
      <w:r w:rsidR="00333E9C">
        <w:rPr>
          <w:rFonts w:ascii="Times New Roman" w:eastAsia="Times New Roman" w:hAnsi="Times New Roman" w:cs="Times New Roman"/>
          <w:sz w:val="24"/>
          <w:szCs w:val="24"/>
          <w:lang w:eastAsia="en-GB"/>
        </w:rPr>
        <w:t xml:space="preserve"> provedbu</w:t>
      </w:r>
      <w:r w:rsidR="005A03BB" w:rsidRPr="00686852">
        <w:rPr>
          <w:rFonts w:ascii="Times New Roman" w:eastAsia="Times New Roman" w:hAnsi="Times New Roman" w:cs="Times New Roman"/>
          <w:sz w:val="24"/>
          <w:szCs w:val="24"/>
          <w:lang w:eastAsia="en-GB"/>
        </w:rPr>
        <w:t xml:space="preserve"> </w:t>
      </w:r>
      <w:r w:rsidR="005A03BB" w:rsidRPr="00686852">
        <w:rPr>
          <w:rFonts w:ascii="Times New Roman" w:hAnsi="Times New Roman" w:cs="Times New Roman"/>
          <w:sz w:val="24"/>
          <w:szCs w:val="24"/>
          <w:shd w:val="clear" w:color="auto" w:fill="FFFFFF"/>
        </w:rPr>
        <w:t>mjeren</w:t>
      </w:r>
      <w:r w:rsidR="0026795F">
        <w:rPr>
          <w:rFonts w:ascii="Times New Roman" w:hAnsi="Times New Roman" w:cs="Times New Roman"/>
          <w:sz w:val="24"/>
          <w:szCs w:val="24"/>
          <w:shd w:val="clear" w:color="auto" w:fill="FFFFFF"/>
        </w:rPr>
        <w:t>j</w:t>
      </w:r>
      <w:r>
        <w:rPr>
          <w:rFonts w:ascii="Times New Roman" w:hAnsi="Times New Roman" w:cs="Times New Roman"/>
          <w:sz w:val="24"/>
          <w:szCs w:val="24"/>
          <w:shd w:val="clear" w:color="auto" w:fill="FFFFFF"/>
        </w:rPr>
        <w:t>a</w:t>
      </w:r>
      <w:r w:rsidR="00267615" w:rsidRPr="00686852">
        <w:rPr>
          <w:rFonts w:ascii="Times New Roman" w:hAnsi="Times New Roman" w:cs="Times New Roman"/>
          <w:sz w:val="24"/>
          <w:szCs w:val="24"/>
          <w:shd w:val="clear" w:color="auto" w:fill="FFFFFF"/>
        </w:rPr>
        <w:t xml:space="preserve"> koncentracije radona u stambenim zgradama, zgradama javne namjene te na radnim mjestima</w:t>
      </w:r>
      <w:r w:rsidR="005A03BB" w:rsidRPr="00686852">
        <w:rPr>
          <w:rFonts w:ascii="Times New Roman" w:hAnsi="Times New Roman" w:cs="Times New Roman"/>
          <w:sz w:val="24"/>
          <w:szCs w:val="24"/>
          <w:shd w:val="clear" w:color="auto" w:fill="FFFFFF"/>
        </w:rPr>
        <w:t>,</w:t>
      </w:r>
      <w:r w:rsidR="00333E9C">
        <w:rPr>
          <w:rFonts w:ascii="Times New Roman" w:hAnsi="Times New Roman" w:cs="Times New Roman"/>
          <w:sz w:val="24"/>
          <w:szCs w:val="24"/>
          <w:shd w:val="clear" w:color="auto" w:fill="FFFFFF"/>
        </w:rPr>
        <w:t xml:space="preserve"> sukladno Akcijskom planu za radon, a</w:t>
      </w:r>
      <w:r w:rsidR="005A03BB" w:rsidRPr="00686852">
        <w:rPr>
          <w:rFonts w:ascii="Times New Roman" w:hAnsi="Times New Roman" w:cs="Times New Roman"/>
          <w:sz w:val="24"/>
          <w:szCs w:val="24"/>
          <w:shd w:val="clear" w:color="auto" w:fill="FFFFFF"/>
        </w:rPr>
        <w:t xml:space="preserve"> čija provedba je obvezna u skladu s</w:t>
      </w:r>
      <w:r w:rsidR="00267615" w:rsidRPr="00686852">
        <w:rPr>
          <w:rFonts w:ascii="Times New Roman" w:hAnsi="Times New Roman" w:cs="Times New Roman"/>
          <w:sz w:val="24"/>
          <w:szCs w:val="24"/>
          <w:shd w:val="clear" w:color="auto" w:fill="FFFFFF"/>
        </w:rPr>
        <w:t xml:space="preserve"> obvezama preuzetim prav</w:t>
      </w:r>
      <w:r w:rsidR="005A03BB" w:rsidRPr="00686852">
        <w:rPr>
          <w:rFonts w:ascii="Times New Roman" w:hAnsi="Times New Roman" w:cs="Times New Roman"/>
          <w:sz w:val="24"/>
          <w:szCs w:val="24"/>
          <w:shd w:val="clear" w:color="auto" w:fill="FFFFFF"/>
        </w:rPr>
        <w:t>nom stečevinom EU</w:t>
      </w:r>
      <w:r w:rsidR="00333E9C">
        <w:rPr>
          <w:rFonts w:ascii="Times New Roman" w:hAnsi="Times New Roman" w:cs="Times New Roman"/>
          <w:sz w:val="24"/>
          <w:szCs w:val="24"/>
          <w:shd w:val="clear" w:color="auto" w:fill="FFFFFF"/>
        </w:rPr>
        <w:t xml:space="preserve"> i </w:t>
      </w:r>
    </w:p>
    <w:p w:rsidR="000E5B38" w:rsidRPr="00F4710E" w:rsidRDefault="00333E9C" w:rsidP="00F4710E">
      <w:pPr>
        <w:pStyle w:val="Odlomakpopisa"/>
        <w:numPr>
          <w:ilvl w:val="0"/>
          <w:numId w:val="2"/>
        </w:numPr>
        <w:spacing w:after="120" w:line="276" w:lineRule="auto"/>
        <w:contextualSpacing w:val="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GB"/>
        </w:rPr>
        <w:t xml:space="preserve">daljnju </w:t>
      </w:r>
      <w:r w:rsidRPr="00686852">
        <w:rPr>
          <w:rFonts w:ascii="Times New Roman" w:eastAsia="Times New Roman" w:hAnsi="Times New Roman" w:cs="Times New Roman"/>
          <w:sz w:val="24"/>
          <w:szCs w:val="24"/>
          <w:lang w:eastAsia="en-GB"/>
        </w:rPr>
        <w:t>suradnju, razmjenu mišljenja i iskustava s m</w:t>
      </w:r>
      <w:r>
        <w:rPr>
          <w:rFonts w:ascii="Times New Roman" w:eastAsia="Times New Roman" w:hAnsi="Times New Roman" w:cs="Times New Roman"/>
          <w:sz w:val="24"/>
          <w:szCs w:val="24"/>
          <w:lang w:eastAsia="en-GB"/>
        </w:rPr>
        <w:t>eđunarodnim stručnjacima i organizacijama</w:t>
      </w:r>
      <w:r w:rsidR="005A03BB" w:rsidRPr="00686852">
        <w:rPr>
          <w:rFonts w:ascii="Times New Roman" w:hAnsi="Times New Roman" w:cs="Times New Roman"/>
          <w:sz w:val="24"/>
          <w:szCs w:val="24"/>
          <w:shd w:val="clear" w:color="auto" w:fill="FFFFFF"/>
        </w:rPr>
        <w:t>.</w:t>
      </w:r>
    </w:p>
    <w:sectPr w:rsidR="000E5B38" w:rsidRPr="00F4710E" w:rsidSect="000D79C8">
      <w:footerReference w:type="default" r:id="rId35"/>
      <w:pgSz w:w="11906" w:h="16838"/>
      <w:pgMar w:top="1135"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6E" w:rsidRDefault="00D9326E" w:rsidP="003E3932">
      <w:pPr>
        <w:spacing w:after="0" w:line="240" w:lineRule="auto"/>
      </w:pPr>
      <w:r>
        <w:separator/>
      </w:r>
    </w:p>
  </w:endnote>
  <w:endnote w:type="continuationSeparator" w:id="0">
    <w:p w:rsidR="00D9326E" w:rsidRDefault="00D9326E" w:rsidP="003E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EC6" w:rsidRDefault="00B70EC6">
    <w:pPr>
      <w:pStyle w:val="Podnoje"/>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F18B5">
      <w:rPr>
        <w:caps/>
        <w:noProof/>
        <w:color w:val="5B9BD5" w:themeColor="accent1"/>
      </w:rPr>
      <w:t>2</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6E" w:rsidRDefault="00D9326E" w:rsidP="003E3932">
      <w:pPr>
        <w:spacing w:after="0" w:line="240" w:lineRule="auto"/>
      </w:pPr>
      <w:r>
        <w:separator/>
      </w:r>
    </w:p>
  </w:footnote>
  <w:footnote w:type="continuationSeparator" w:id="0">
    <w:p w:rsidR="00D9326E" w:rsidRDefault="00D9326E" w:rsidP="003E3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BD"/>
    <w:multiLevelType w:val="hybridMultilevel"/>
    <w:tmpl w:val="BAF007F6"/>
    <w:lvl w:ilvl="0" w:tplc="1D9EB5D2">
      <w:start w:val="1"/>
      <w:numFmt w:val="lowerLetter"/>
      <w:lvlText w:val="%1)"/>
      <w:lvlJc w:val="left"/>
      <w:pPr>
        <w:ind w:left="786" w:hanging="360"/>
      </w:pPr>
      <w:rPr>
        <w:rFonts w:eastAsia="Calibri" w:cstheme="minorBidi" w:hint="default"/>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B20CD9"/>
    <w:multiLevelType w:val="multilevel"/>
    <w:tmpl w:val="31C84FF0"/>
    <w:lvl w:ilvl="0">
      <w:start w:val="2"/>
      <w:numFmt w:val="decimal"/>
      <w:lvlText w:val="%1."/>
      <w:lvlJc w:val="left"/>
      <w:pPr>
        <w:ind w:left="786"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09079D"/>
    <w:multiLevelType w:val="hybridMultilevel"/>
    <w:tmpl w:val="D792B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5F42D7"/>
    <w:multiLevelType w:val="multilevel"/>
    <w:tmpl w:val="FD2C4F6C"/>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990829"/>
    <w:multiLevelType w:val="hybridMultilevel"/>
    <w:tmpl w:val="5CACB70E"/>
    <w:lvl w:ilvl="0" w:tplc="D3AAA7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494BEF"/>
    <w:multiLevelType w:val="hybridMultilevel"/>
    <w:tmpl w:val="1E96C724"/>
    <w:lvl w:ilvl="0" w:tplc="DA4633F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10A2445C"/>
    <w:multiLevelType w:val="hybridMultilevel"/>
    <w:tmpl w:val="A06A876C"/>
    <w:lvl w:ilvl="0" w:tplc="5B9035C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04699"/>
    <w:multiLevelType w:val="hybridMultilevel"/>
    <w:tmpl w:val="9D08B292"/>
    <w:lvl w:ilvl="0" w:tplc="6220FF6C">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5C8460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172C4F"/>
    <w:multiLevelType w:val="multilevel"/>
    <w:tmpl w:val="86C2582E"/>
    <w:lvl w:ilvl="0">
      <w:start w:val="4"/>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0B38B5"/>
    <w:multiLevelType w:val="hybridMultilevel"/>
    <w:tmpl w:val="F6E40B3E"/>
    <w:numStyleLink w:val="ImportedStyle1"/>
  </w:abstractNum>
  <w:abstractNum w:abstractNumId="11" w15:restartNumberingAfterBreak="0">
    <w:nsid w:val="1FBB07F5"/>
    <w:multiLevelType w:val="hybridMultilevel"/>
    <w:tmpl w:val="A3AA5C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13D00"/>
    <w:multiLevelType w:val="multilevel"/>
    <w:tmpl w:val="EB9A3638"/>
    <w:lvl w:ilvl="0">
      <w:start w:val="5"/>
      <w:numFmt w:val="decimal"/>
      <w:lvlText w:val="%1."/>
      <w:lvlJc w:val="left"/>
      <w:pPr>
        <w:ind w:left="585" w:hanging="58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933426F"/>
    <w:multiLevelType w:val="hybridMultilevel"/>
    <w:tmpl w:val="B5146954"/>
    <w:lvl w:ilvl="0" w:tplc="D3AAA7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9E5A01"/>
    <w:multiLevelType w:val="hybridMultilevel"/>
    <w:tmpl w:val="2752F4C6"/>
    <w:lvl w:ilvl="0" w:tplc="BE78A8AA">
      <w:start w:val="1"/>
      <w:numFmt w:val="lowerLetter"/>
      <w:lvlText w:val="%1)"/>
      <w:lvlJc w:val="left"/>
      <w:pPr>
        <w:ind w:left="720" w:hanging="360"/>
      </w:pPr>
      <w:rPr>
        <w:rFonts w:eastAsia="Calibr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E1E49"/>
    <w:multiLevelType w:val="multilevel"/>
    <w:tmpl w:val="0BB43B92"/>
    <w:lvl w:ilvl="0">
      <w:start w:val="2"/>
      <w:numFmt w:val="decimal"/>
      <w:lvlText w:val="%1."/>
      <w:lvlJc w:val="left"/>
      <w:pPr>
        <w:ind w:left="585" w:hanging="585"/>
      </w:pPr>
      <w:rPr>
        <w:rFonts w:hint="default"/>
      </w:rPr>
    </w:lvl>
    <w:lvl w:ilvl="1">
      <w:start w:val="8"/>
      <w:numFmt w:val="decimal"/>
      <w:lvlText w:val="%1.%2."/>
      <w:lvlJc w:val="left"/>
      <w:pPr>
        <w:ind w:left="1364" w:hanging="720"/>
      </w:pPr>
      <w:rPr>
        <w:rFonts w:hint="default"/>
      </w:rPr>
    </w:lvl>
    <w:lvl w:ilvl="2">
      <w:start w:val="5"/>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BFA5FC9"/>
    <w:multiLevelType w:val="multilevel"/>
    <w:tmpl w:val="F05A6908"/>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CD7796A"/>
    <w:multiLevelType w:val="hybridMultilevel"/>
    <w:tmpl w:val="A83CB3E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D6E6036"/>
    <w:multiLevelType w:val="hybridMultilevel"/>
    <w:tmpl w:val="86FE4D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791CD0"/>
    <w:multiLevelType w:val="multilevel"/>
    <w:tmpl w:val="F242744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22203C"/>
    <w:multiLevelType w:val="hybridMultilevel"/>
    <w:tmpl w:val="CC9028C8"/>
    <w:lvl w:ilvl="0" w:tplc="5F20BB16">
      <w:start w:val="14"/>
      <w:numFmt w:val="bullet"/>
      <w:lvlText w:val="-"/>
      <w:lvlJc w:val="left"/>
      <w:pPr>
        <w:ind w:left="720" w:hanging="360"/>
      </w:pPr>
      <w:rPr>
        <w:rFonts w:ascii="Arial" w:eastAsiaTheme="minorHAnsi" w:hAnsi="Arial" w:cs="Arial" w:hint="default"/>
      </w:rPr>
    </w:lvl>
    <w:lvl w:ilvl="1" w:tplc="C3FE7284">
      <w:numFmt w:val="bullet"/>
      <w:lvlText w:val=""/>
      <w:lvlJc w:val="left"/>
      <w:pPr>
        <w:ind w:left="735" w:firstLine="345"/>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58478F"/>
    <w:multiLevelType w:val="hybridMultilevel"/>
    <w:tmpl w:val="DC6CCFA2"/>
    <w:lvl w:ilvl="0" w:tplc="041A000F">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AC779D6"/>
    <w:multiLevelType w:val="hybridMultilevel"/>
    <w:tmpl w:val="6180C0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0171E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6254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340A9"/>
    <w:multiLevelType w:val="multilevel"/>
    <w:tmpl w:val="8F369DBA"/>
    <w:lvl w:ilvl="0">
      <w:start w:val="3"/>
      <w:numFmt w:val="decimal"/>
      <w:lvlText w:val="%1."/>
      <w:lvlJc w:val="left"/>
      <w:pPr>
        <w:ind w:left="390" w:hanging="39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58C1306C"/>
    <w:multiLevelType w:val="hybridMultilevel"/>
    <w:tmpl w:val="4A4257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2B5091"/>
    <w:multiLevelType w:val="hybridMultilevel"/>
    <w:tmpl w:val="7C52DA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330A63"/>
    <w:multiLevelType w:val="multilevel"/>
    <w:tmpl w:val="31C84FF0"/>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FD12144"/>
    <w:multiLevelType w:val="multilevel"/>
    <w:tmpl w:val="E4F057C2"/>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27C6B2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07EB4"/>
    <w:multiLevelType w:val="multilevel"/>
    <w:tmpl w:val="3626D48C"/>
    <w:lvl w:ilvl="0">
      <w:start w:val="5"/>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62D1484"/>
    <w:multiLevelType w:val="multilevel"/>
    <w:tmpl w:val="98E896A6"/>
    <w:lvl w:ilvl="0">
      <w:start w:val="4"/>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6F87562"/>
    <w:multiLevelType w:val="hybridMultilevel"/>
    <w:tmpl w:val="A606B568"/>
    <w:lvl w:ilvl="0" w:tplc="18109250">
      <w:start w:val="2"/>
      <w:numFmt w:val="upperLetter"/>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4" w15:restartNumberingAfterBreak="0">
    <w:nsid w:val="692D2952"/>
    <w:multiLevelType w:val="hybridMultilevel"/>
    <w:tmpl w:val="E2DA75AC"/>
    <w:lvl w:ilvl="0" w:tplc="5B9035CE">
      <w:start w:val="2"/>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AF625E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BE044E"/>
    <w:multiLevelType w:val="multilevel"/>
    <w:tmpl w:val="CA8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31791"/>
    <w:multiLevelType w:val="hybridMultilevel"/>
    <w:tmpl w:val="72C8D0F2"/>
    <w:lvl w:ilvl="0" w:tplc="6410251E">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FF318D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791DE3"/>
    <w:multiLevelType w:val="hybridMultilevel"/>
    <w:tmpl w:val="14AC6BE2"/>
    <w:lvl w:ilvl="0" w:tplc="410272D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722D750C"/>
    <w:multiLevelType w:val="hybridMultilevel"/>
    <w:tmpl w:val="483A5E26"/>
    <w:lvl w:ilvl="0" w:tplc="08090017">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1" w15:restartNumberingAfterBreak="0">
    <w:nsid w:val="74A54012"/>
    <w:multiLevelType w:val="hybridMultilevel"/>
    <w:tmpl w:val="E500E984"/>
    <w:lvl w:ilvl="0" w:tplc="364A1B7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C90D37"/>
    <w:multiLevelType w:val="hybridMultilevel"/>
    <w:tmpl w:val="68DC3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D5113D"/>
    <w:multiLevelType w:val="hybridMultilevel"/>
    <w:tmpl w:val="93F48B7E"/>
    <w:lvl w:ilvl="0" w:tplc="5B9035C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22016"/>
    <w:multiLevelType w:val="hybridMultilevel"/>
    <w:tmpl w:val="42984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BB17A6"/>
    <w:multiLevelType w:val="hybridMultilevel"/>
    <w:tmpl w:val="F6E40B3E"/>
    <w:styleLink w:val="ImportedStyle1"/>
    <w:lvl w:ilvl="0" w:tplc="AB66D63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03C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2DFFA">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E6726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983BA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E1CCA">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58F1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D4D9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C2B5C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2"/>
  </w:num>
  <w:num w:numId="2">
    <w:abstractNumId w:val="20"/>
  </w:num>
  <w:num w:numId="3">
    <w:abstractNumId w:val="9"/>
  </w:num>
  <w:num w:numId="4">
    <w:abstractNumId w:val="1"/>
  </w:num>
  <w:num w:numId="5">
    <w:abstractNumId w:val="24"/>
  </w:num>
  <w:num w:numId="6">
    <w:abstractNumId w:val="38"/>
  </w:num>
  <w:num w:numId="7">
    <w:abstractNumId w:val="27"/>
  </w:num>
  <w:num w:numId="8">
    <w:abstractNumId w:val="18"/>
  </w:num>
  <w:num w:numId="9">
    <w:abstractNumId w:val="19"/>
  </w:num>
  <w:num w:numId="10">
    <w:abstractNumId w:val="23"/>
  </w:num>
  <w:num w:numId="11">
    <w:abstractNumId w:val="30"/>
  </w:num>
  <w:num w:numId="12">
    <w:abstractNumId w:val="8"/>
  </w:num>
  <w:num w:numId="13">
    <w:abstractNumId w:val="35"/>
  </w:num>
  <w:num w:numId="14">
    <w:abstractNumId w:val="3"/>
  </w:num>
  <w:num w:numId="15">
    <w:abstractNumId w:val="29"/>
  </w:num>
  <w:num w:numId="16">
    <w:abstractNumId w:val="15"/>
  </w:num>
  <w:num w:numId="17">
    <w:abstractNumId w:val="25"/>
  </w:num>
  <w:num w:numId="18">
    <w:abstractNumId w:val="16"/>
  </w:num>
  <w:num w:numId="19">
    <w:abstractNumId w:val="32"/>
  </w:num>
  <w:num w:numId="20">
    <w:abstractNumId w:val="2"/>
  </w:num>
  <w:num w:numId="21">
    <w:abstractNumId w:val="41"/>
  </w:num>
  <w:num w:numId="22">
    <w:abstractNumId w:val="31"/>
  </w:num>
  <w:num w:numId="23">
    <w:abstractNumId w:val="12"/>
  </w:num>
  <w:num w:numId="24">
    <w:abstractNumId w:val="37"/>
  </w:num>
  <w:num w:numId="25">
    <w:abstractNumId w:val="13"/>
  </w:num>
  <w:num w:numId="26">
    <w:abstractNumId w:val="4"/>
  </w:num>
  <w:num w:numId="27">
    <w:abstractNumId w:val="43"/>
  </w:num>
  <w:num w:numId="28">
    <w:abstractNumId w:val="42"/>
  </w:num>
  <w:num w:numId="29">
    <w:abstractNumId w:val="6"/>
  </w:num>
  <w:num w:numId="30">
    <w:abstractNumId w:val="34"/>
  </w:num>
  <w:num w:numId="31">
    <w:abstractNumId w:val="17"/>
  </w:num>
  <w:num w:numId="32">
    <w:abstractNumId w:val="5"/>
  </w:num>
  <w:num w:numId="33">
    <w:abstractNumId w:val="40"/>
  </w:num>
  <w:num w:numId="34">
    <w:abstractNumId w:val="33"/>
  </w:num>
  <w:num w:numId="35">
    <w:abstractNumId w:val="0"/>
  </w:num>
  <w:num w:numId="36">
    <w:abstractNumId w:val="28"/>
  </w:num>
  <w:num w:numId="37">
    <w:abstractNumId w:val="36"/>
  </w:num>
  <w:num w:numId="38">
    <w:abstractNumId w:val="14"/>
  </w:num>
  <w:num w:numId="39">
    <w:abstractNumId w:val="39"/>
  </w:num>
  <w:num w:numId="40">
    <w:abstractNumId w:val="7"/>
  </w:num>
  <w:num w:numId="41">
    <w:abstractNumId w:val="26"/>
  </w:num>
  <w:num w:numId="42">
    <w:abstractNumId w:val="11"/>
  </w:num>
  <w:num w:numId="43">
    <w:abstractNumId w:val="44"/>
  </w:num>
  <w:num w:numId="44">
    <w:abstractNumId w:val="45"/>
  </w:num>
  <w:num w:numId="45">
    <w:abstractNumId w:val="10"/>
  </w:num>
  <w:num w:numId="4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fi-FI"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6C"/>
    <w:rsid w:val="000009C7"/>
    <w:rsid w:val="00000C30"/>
    <w:rsid w:val="00001747"/>
    <w:rsid w:val="00002958"/>
    <w:rsid w:val="00003977"/>
    <w:rsid w:val="00003AD9"/>
    <w:rsid w:val="000051E5"/>
    <w:rsid w:val="00007150"/>
    <w:rsid w:val="000077EC"/>
    <w:rsid w:val="0000792D"/>
    <w:rsid w:val="00007E97"/>
    <w:rsid w:val="00010813"/>
    <w:rsid w:val="00012378"/>
    <w:rsid w:val="000130BB"/>
    <w:rsid w:val="0001441D"/>
    <w:rsid w:val="00014A0D"/>
    <w:rsid w:val="000167FC"/>
    <w:rsid w:val="000226F9"/>
    <w:rsid w:val="000230A4"/>
    <w:rsid w:val="00023AB5"/>
    <w:rsid w:val="00023ED5"/>
    <w:rsid w:val="00025045"/>
    <w:rsid w:val="00025944"/>
    <w:rsid w:val="00025F7C"/>
    <w:rsid w:val="00027D95"/>
    <w:rsid w:val="00032B83"/>
    <w:rsid w:val="0003617A"/>
    <w:rsid w:val="00037CEE"/>
    <w:rsid w:val="00043165"/>
    <w:rsid w:val="00044CBB"/>
    <w:rsid w:val="00047400"/>
    <w:rsid w:val="00047E3E"/>
    <w:rsid w:val="00052171"/>
    <w:rsid w:val="00052729"/>
    <w:rsid w:val="0005281B"/>
    <w:rsid w:val="0005466D"/>
    <w:rsid w:val="000550FA"/>
    <w:rsid w:val="00056DA8"/>
    <w:rsid w:val="00060AF0"/>
    <w:rsid w:val="00063C23"/>
    <w:rsid w:val="00074B2C"/>
    <w:rsid w:val="00075184"/>
    <w:rsid w:val="00075E10"/>
    <w:rsid w:val="00075FEF"/>
    <w:rsid w:val="0007796C"/>
    <w:rsid w:val="00077EA0"/>
    <w:rsid w:val="000807A3"/>
    <w:rsid w:val="00081A52"/>
    <w:rsid w:val="00082333"/>
    <w:rsid w:val="000832E8"/>
    <w:rsid w:val="00085E57"/>
    <w:rsid w:val="00085F07"/>
    <w:rsid w:val="00086DBC"/>
    <w:rsid w:val="00087183"/>
    <w:rsid w:val="0009026A"/>
    <w:rsid w:val="00090DD6"/>
    <w:rsid w:val="00092C0A"/>
    <w:rsid w:val="0009383F"/>
    <w:rsid w:val="0009392E"/>
    <w:rsid w:val="00093D91"/>
    <w:rsid w:val="00097985"/>
    <w:rsid w:val="00097AC0"/>
    <w:rsid w:val="000A1528"/>
    <w:rsid w:val="000A2307"/>
    <w:rsid w:val="000A446F"/>
    <w:rsid w:val="000A4BB7"/>
    <w:rsid w:val="000A68E0"/>
    <w:rsid w:val="000B18E1"/>
    <w:rsid w:val="000B1D76"/>
    <w:rsid w:val="000B382F"/>
    <w:rsid w:val="000B57A6"/>
    <w:rsid w:val="000B59EC"/>
    <w:rsid w:val="000B66CC"/>
    <w:rsid w:val="000B7480"/>
    <w:rsid w:val="000B7B3B"/>
    <w:rsid w:val="000C1893"/>
    <w:rsid w:val="000C6F0C"/>
    <w:rsid w:val="000D09A1"/>
    <w:rsid w:val="000D1557"/>
    <w:rsid w:val="000D4155"/>
    <w:rsid w:val="000D4BB4"/>
    <w:rsid w:val="000D4CA8"/>
    <w:rsid w:val="000D4FDF"/>
    <w:rsid w:val="000D79C8"/>
    <w:rsid w:val="000E0402"/>
    <w:rsid w:val="000E1604"/>
    <w:rsid w:val="000E1D31"/>
    <w:rsid w:val="000E1DF6"/>
    <w:rsid w:val="000E2874"/>
    <w:rsid w:val="000E2931"/>
    <w:rsid w:val="000E2A28"/>
    <w:rsid w:val="000E5B38"/>
    <w:rsid w:val="000F0099"/>
    <w:rsid w:val="000F0ABB"/>
    <w:rsid w:val="000F0EFF"/>
    <w:rsid w:val="000F3003"/>
    <w:rsid w:val="000F57F1"/>
    <w:rsid w:val="000F68BA"/>
    <w:rsid w:val="000F7359"/>
    <w:rsid w:val="000F7C9B"/>
    <w:rsid w:val="0010028A"/>
    <w:rsid w:val="00100EF9"/>
    <w:rsid w:val="00102605"/>
    <w:rsid w:val="00102F35"/>
    <w:rsid w:val="00103CA1"/>
    <w:rsid w:val="00103F8B"/>
    <w:rsid w:val="00104DD1"/>
    <w:rsid w:val="00105364"/>
    <w:rsid w:val="001058B1"/>
    <w:rsid w:val="001115B0"/>
    <w:rsid w:val="001116C0"/>
    <w:rsid w:val="00112631"/>
    <w:rsid w:val="00115228"/>
    <w:rsid w:val="00116A32"/>
    <w:rsid w:val="0011720E"/>
    <w:rsid w:val="001202CF"/>
    <w:rsid w:val="001222A5"/>
    <w:rsid w:val="00122B31"/>
    <w:rsid w:val="001237C7"/>
    <w:rsid w:val="00124D1D"/>
    <w:rsid w:val="001260D8"/>
    <w:rsid w:val="001262C3"/>
    <w:rsid w:val="00126D39"/>
    <w:rsid w:val="001303AE"/>
    <w:rsid w:val="0013269A"/>
    <w:rsid w:val="00134611"/>
    <w:rsid w:val="0013479C"/>
    <w:rsid w:val="0013485F"/>
    <w:rsid w:val="00136611"/>
    <w:rsid w:val="00142891"/>
    <w:rsid w:val="00144494"/>
    <w:rsid w:val="001453E8"/>
    <w:rsid w:val="00147455"/>
    <w:rsid w:val="00151039"/>
    <w:rsid w:val="00151A69"/>
    <w:rsid w:val="00155FA4"/>
    <w:rsid w:val="00156DC1"/>
    <w:rsid w:val="00156F88"/>
    <w:rsid w:val="00161C94"/>
    <w:rsid w:val="00165BCA"/>
    <w:rsid w:val="0016696C"/>
    <w:rsid w:val="001672FD"/>
    <w:rsid w:val="00167864"/>
    <w:rsid w:val="0016792E"/>
    <w:rsid w:val="00170A97"/>
    <w:rsid w:val="0017295E"/>
    <w:rsid w:val="00172F83"/>
    <w:rsid w:val="0017432C"/>
    <w:rsid w:val="00174964"/>
    <w:rsid w:val="00177767"/>
    <w:rsid w:val="00177CED"/>
    <w:rsid w:val="00184017"/>
    <w:rsid w:val="00185999"/>
    <w:rsid w:val="0018607B"/>
    <w:rsid w:val="00186341"/>
    <w:rsid w:val="00186BF3"/>
    <w:rsid w:val="0019143A"/>
    <w:rsid w:val="00192195"/>
    <w:rsid w:val="00192754"/>
    <w:rsid w:val="001944FD"/>
    <w:rsid w:val="00194A52"/>
    <w:rsid w:val="00194D2E"/>
    <w:rsid w:val="001970E9"/>
    <w:rsid w:val="00197C09"/>
    <w:rsid w:val="001A1C5B"/>
    <w:rsid w:val="001A341F"/>
    <w:rsid w:val="001A5BB9"/>
    <w:rsid w:val="001B0297"/>
    <w:rsid w:val="001B0DB8"/>
    <w:rsid w:val="001B34CD"/>
    <w:rsid w:val="001B4096"/>
    <w:rsid w:val="001B5C00"/>
    <w:rsid w:val="001B74D5"/>
    <w:rsid w:val="001B7A75"/>
    <w:rsid w:val="001C067B"/>
    <w:rsid w:val="001C79D5"/>
    <w:rsid w:val="001D0BC7"/>
    <w:rsid w:val="001D17EB"/>
    <w:rsid w:val="001D258B"/>
    <w:rsid w:val="001D4827"/>
    <w:rsid w:val="001D545B"/>
    <w:rsid w:val="001D5A21"/>
    <w:rsid w:val="001D632B"/>
    <w:rsid w:val="001D7B83"/>
    <w:rsid w:val="001E011C"/>
    <w:rsid w:val="001E74E5"/>
    <w:rsid w:val="001E7BE2"/>
    <w:rsid w:val="001F34E8"/>
    <w:rsid w:val="001F3AB5"/>
    <w:rsid w:val="001F4412"/>
    <w:rsid w:val="001F47FE"/>
    <w:rsid w:val="001F56A4"/>
    <w:rsid w:val="001F6E62"/>
    <w:rsid w:val="0020137E"/>
    <w:rsid w:val="00203A53"/>
    <w:rsid w:val="00206116"/>
    <w:rsid w:val="002072F0"/>
    <w:rsid w:val="00210291"/>
    <w:rsid w:val="00214339"/>
    <w:rsid w:val="0021469C"/>
    <w:rsid w:val="00215C81"/>
    <w:rsid w:val="00215ECF"/>
    <w:rsid w:val="0021665B"/>
    <w:rsid w:val="00216A8A"/>
    <w:rsid w:val="00217C4A"/>
    <w:rsid w:val="00224E36"/>
    <w:rsid w:val="00225E90"/>
    <w:rsid w:val="00226373"/>
    <w:rsid w:val="002307D9"/>
    <w:rsid w:val="00231A98"/>
    <w:rsid w:val="0023289B"/>
    <w:rsid w:val="00236643"/>
    <w:rsid w:val="002369A7"/>
    <w:rsid w:val="00242910"/>
    <w:rsid w:val="002439CF"/>
    <w:rsid w:val="002446FD"/>
    <w:rsid w:val="00245538"/>
    <w:rsid w:val="00246BD5"/>
    <w:rsid w:val="00250A60"/>
    <w:rsid w:val="002510C6"/>
    <w:rsid w:val="0025599B"/>
    <w:rsid w:val="002576FC"/>
    <w:rsid w:val="00260A16"/>
    <w:rsid w:val="002653E4"/>
    <w:rsid w:val="00265C39"/>
    <w:rsid w:val="00267615"/>
    <w:rsid w:val="0026795F"/>
    <w:rsid w:val="00267E16"/>
    <w:rsid w:val="0027089D"/>
    <w:rsid w:val="00270F10"/>
    <w:rsid w:val="0027113B"/>
    <w:rsid w:val="00271B04"/>
    <w:rsid w:val="0027237D"/>
    <w:rsid w:val="0027362F"/>
    <w:rsid w:val="0027544C"/>
    <w:rsid w:val="00283BC9"/>
    <w:rsid w:val="00291353"/>
    <w:rsid w:val="00295178"/>
    <w:rsid w:val="002959AF"/>
    <w:rsid w:val="00295D09"/>
    <w:rsid w:val="00297F37"/>
    <w:rsid w:val="00297F4E"/>
    <w:rsid w:val="002A31F1"/>
    <w:rsid w:val="002A43B8"/>
    <w:rsid w:val="002B0AC6"/>
    <w:rsid w:val="002B0FFB"/>
    <w:rsid w:val="002B2470"/>
    <w:rsid w:val="002B2D98"/>
    <w:rsid w:val="002B501D"/>
    <w:rsid w:val="002B570F"/>
    <w:rsid w:val="002B6BF4"/>
    <w:rsid w:val="002C0966"/>
    <w:rsid w:val="002C38BA"/>
    <w:rsid w:val="002C3C8C"/>
    <w:rsid w:val="002C6D7D"/>
    <w:rsid w:val="002D05FF"/>
    <w:rsid w:val="002E14ED"/>
    <w:rsid w:val="002E2971"/>
    <w:rsid w:val="002E4BFC"/>
    <w:rsid w:val="002E5B10"/>
    <w:rsid w:val="002E64F8"/>
    <w:rsid w:val="002E6975"/>
    <w:rsid w:val="002E71B7"/>
    <w:rsid w:val="002E7F7F"/>
    <w:rsid w:val="002F011C"/>
    <w:rsid w:val="002F23DB"/>
    <w:rsid w:val="002F362F"/>
    <w:rsid w:val="002F61E8"/>
    <w:rsid w:val="002F626E"/>
    <w:rsid w:val="002F6D81"/>
    <w:rsid w:val="002F7BB8"/>
    <w:rsid w:val="00300E5D"/>
    <w:rsid w:val="003111FF"/>
    <w:rsid w:val="003139CB"/>
    <w:rsid w:val="00314EE0"/>
    <w:rsid w:val="00315FE3"/>
    <w:rsid w:val="00317682"/>
    <w:rsid w:val="003243ED"/>
    <w:rsid w:val="00324D7F"/>
    <w:rsid w:val="003266D1"/>
    <w:rsid w:val="00330859"/>
    <w:rsid w:val="0033182A"/>
    <w:rsid w:val="00331E09"/>
    <w:rsid w:val="003337D2"/>
    <w:rsid w:val="00333E9C"/>
    <w:rsid w:val="00335513"/>
    <w:rsid w:val="00335E4D"/>
    <w:rsid w:val="00337A84"/>
    <w:rsid w:val="00337B8E"/>
    <w:rsid w:val="003419AF"/>
    <w:rsid w:val="00342162"/>
    <w:rsid w:val="00342758"/>
    <w:rsid w:val="00343C8C"/>
    <w:rsid w:val="00344943"/>
    <w:rsid w:val="00344A8E"/>
    <w:rsid w:val="00344F78"/>
    <w:rsid w:val="0034547F"/>
    <w:rsid w:val="00347E60"/>
    <w:rsid w:val="003507C9"/>
    <w:rsid w:val="003544F3"/>
    <w:rsid w:val="00357037"/>
    <w:rsid w:val="00360415"/>
    <w:rsid w:val="00360C70"/>
    <w:rsid w:val="00362CB9"/>
    <w:rsid w:val="00364DAD"/>
    <w:rsid w:val="00366234"/>
    <w:rsid w:val="00367894"/>
    <w:rsid w:val="00370F31"/>
    <w:rsid w:val="003717BE"/>
    <w:rsid w:val="00372DD4"/>
    <w:rsid w:val="0037563B"/>
    <w:rsid w:val="00381485"/>
    <w:rsid w:val="0039011F"/>
    <w:rsid w:val="00390F63"/>
    <w:rsid w:val="003912EA"/>
    <w:rsid w:val="00393B90"/>
    <w:rsid w:val="00395123"/>
    <w:rsid w:val="00397072"/>
    <w:rsid w:val="003A0906"/>
    <w:rsid w:val="003A3ADB"/>
    <w:rsid w:val="003B1252"/>
    <w:rsid w:val="003B21EF"/>
    <w:rsid w:val="003B2910"/>
    <w:rsid w:val="003B4814"/>
    <w:rsid w:val="003B6B55"/>
    <w:rsid w:val="003B703A"/>
    <w:rsid w:val="003B71E6"/>
    <w:rsid w:val="003C1316"/>
    <w:rsid w:val="003C3D18"/>
    <w:rsid w:val="003C5823"/>
    <w:rsid w:val="003C7E69"/>
    <w:rsid w:val="003D1069"/>
    <w:rsid w:val="003D1767"/>
    <w:rsid w:val="003D2C75"/>
    <w:rsid w:val="003D3067"/>
    <w:rsid w:val="003D3488"/>
    <w:rsid w:val="003D3ABB"/>
    <w:rsid w:val="003D5356"/>
    <w:rsid w:val="003D63F6"/>
    <w:rsid w:val="003D7A5D"/>
    <w:rsid w:val="003E260A"/>
    <w:rsid w:val="003E2C38"/>
    <w:rsid w:val="003E372B"/>
    <w:rsid w:val="003E3932"/>
    <w:rsid w:val="003E4785"/>
    <w:rsid w:val="003E53CF"/>
    <w:rsid w:val="003E6288"/>
    <w:rsid w:val="003F039F"/>
    <w:rsid w:val="003F19C3"/>
    <w:rsid w:val="003F440D"/>
    <w:rsid w:val="003F5AAD"/>
    <w:rsid w:val="003F7A8B"/>
    <w:rsid w:val="003F7EA9"/>
    <w:rsid w:val="00410AA4"/>
    <w:rsid w:val="004152FB"/>
    <w:rsid w:val="00420CD6"/>
    <w:rsid w:val="00420D9B"/>
    <w:rsid w:val="00421DCD"/>
    <w:rsid w:val="00424308"/>
    <w:rsid w:val="00424CED"/>
    <w:rsid w:val="0042721B"/>
    <w:rsid w:val="0043092F"/>
    <w:rsid w:val="00431F7B"/>
    <w:rsid w:val="004322A1"/>
    <w:rsid w:val="00436D50"/>
    <w:rsid w:val="00437A0F"/>
    <w:rsid w:val="00437B9E"/>
    <w:rsid w:val="00437DCD"/>
    <w:rsid w:val="0044317E"/>
    <w:rsid w:val="00444015"/>
    <w:rsid w:val="0044608A"/>
    <w:rsid w:val="00447CB8"/>
    <w:rsid w:val="00450B58"/>
    <w:rsid w:val="00453AB9"/>
    <w:rsid w:val="00453E6C"/>
    <w:rsid w:val="004641E5"/>
    <w:rsid w:val="00464882"/>
    <w:rsid w:val="00466E08"/>
    <w:rsid w:val="00467CE1"/>
    <w:rsid w:val="00467CFE"/>
    <w:rsid w:val="004703B5"/>
    <w:rsid w:val="00470431"/>
    <w:rsid w:val="00471799"/>
    <w:rsid w:val="004762F9"/>
    <w:rsid w:val="00476F0B"/>
    <w:rsid w:val="00481159"/>
    <w:rsid w:val="004812EA"/>
    <w:rsid w:val="00481993"/>
    <w:rsid w:val="00481A2A"/>
    <w:rsid w:val="00481F18"/>
    <w:rsid w:val="0048254D"/>
    <w:rsid w:val="00483821"/>
    <w:rsid w:val="00484C95"/>
    <w:rsid w:val="004872DF"/>
    <w:rsid w:val="00490707"/>
    <w:rsid w:val="0049180F"/>
    <w:rsid w:val="00494FD2"/>
    <w:rsid w:val="00495FD4"/>
    <w:rsid w:val="00496C24"/>
    <w:rsid w:val="004975AE"/>
    <w:rsid w:val="004A0FB9"/>
    <w:rsid w:val="004A140A"/>
    <w:rsid w:val="004A3F66"/>
    <w:rsid w:val="004A3FB1"/>
    <w:rsid w:val="004A464B"/>
    <w:rsid w:val="004A7936"/>
    <w:rsid w:val="004B220C"/>
    <w:rsid w:val="004B314D"/>
    <w:rsid w:val="004B35D1"/>
    <w:rsid w:val="004B5F04"/>
    <w:rsid w:val="004B6886"/>
    <w:rsid w:val="004B7571"/>
    <w:rsid w:val="004C07FC"/>
    <w:rsid w:val="004C1475"/>
    <w:rsid w:val="004C3FEF"/>
    <w:rsid w:val="004C5913"/>
    <w:rsid w:val="004C63F5"/>
    <w:rsid w:val="004C7317"/>
    <w:rsid w:val="004D14C2"/>
    <w:rsid w:val="004D1EC3"/>
    <w:rsid w:val="004D22F5"/>
    <w:rsid w:val="004D4C01"/>
    <w:rsid w:val="004D5512"/>
    <w:rsid w:val="004D6054"/>
    <w:rsid w:val="004D617D"/>
    <w:rsid w:val="004E1B16"/>
    <w:rsid w:val="004E3371"/>
    <w:rsid w:val="004F0161"/>
    <w:rsid w:val="004F1DEB"/>
    <w:rsid w:val="004F6106"/>
    <w:rsid w:val="004F635A"/>
    <w:rsid w:val="004F6DEF"/>
    <w:rsid w:val="005015B4"/>
    <w:rsid w:val="005022C6"/>
    <w:rsid w:val="00504027"/>
    <w:rsid w:val="00505D61"/>
    <w:rsid w:val="00510155"/>
    <w:rsid w:val="0051037E"/>
    <w:rsid w:val="005104C8"/>
    <w:rsid w:val="00511E6B"/>
    <w:rsid w:val="005133B8"/>
    <w:rsid w:val="00513BFF"/>
    <w:rsid w:val="00514484"/>
    <w:rsid w:val="0051475C"/>
    <w:rsid w:val="005168E6"/>
    <w:rsid w:val="005210F5"/>
    <w:rsid w:val="005239FC"/>
    <w:rsid w:val="005248C9"/>
    <w:rsid w:val="00531353"/>
    <w:rsid w:val="00531748"/>
    <w:rsid w:val="0053196D"/>
    <w:rsid w:val="0053269C"/>
    <w:rsid w:val="0053319E"/>
    <w:rsid w:val="00533C25"/>
    <w:rsid w:val="00533C56"/>
    <w:rsid w:val="005346BB"/>
    <w:rsid w:val="00534C60"/>
    <w:rsid w:val="00534E30"/>
    <w:rsid w:val="00535752"/>
    <w:rsid w:val="005408E4"/>
    <w:rsid w:val="0054122D"/>
    <w:rsid w:val="0054418C"/>
    <w:rsid w:val="00544FA3"/>
    <w:rsid w:val="00545D24"/>
    <w:rsid w:val="00546257"/>
    <w:rsid w:val="00546869"/>
    <w:rsid w:val="00546F6D"/>
    <w:rsid w:val="00546FB7"/>
    <w:rsid w:val="00547957"/>
    <w:rsid w:val="00551355"/>
    <w:rsid w:val="00551C83"/>
    <w:rsid w:val="00552326"/>
    <w:rsid w:val="0055362D"/>
    <w:rsid w:val="005546FC"/>
    <w:rsid w:val="00554A21"/>
    <w:rsid w:val="00555785"/>
    <w:rsid w:val="00555AA0"/>
    <w:rsid w:val="005643CE"/>
    <w:rsid w:val="005710B0"/>
    <w:rsid w:val="00573397"/>
    <w:rsid w:val="0057364C"/>
    <w:rsid w:val="005742A5"/>
    <w:rsid w:val="0058092B"/>
    <w:rsid w:val="00585501"/>
    <w:rsid w:val="0059351F"/>
    <w:rsid w:val="0059557C"/>
    <w:rsid w:val="00596296"/>
    <w:rsid w:val="005A03BB"/>
    <w:rsid w:val="005A16E9"/>
    <w:rsid w:val="005A2F66"/>
    <w:rsid w:val="005A36CC"/>
    <w:rsid w:val="005A5757"/>
    <w:rsid w:val="005A5D3C"/>
    <w:rsid w:val="005A6222"/>
    <w:rsid w:val="005B1F9D"/>
    <w:rsid w:val="005B2B60"/>
    <w:rsid w:val="005B3D35"/>
    <w:rsid w:val="005B5C44"/>
    <w:rsid w:val="005C37EF"/>
    <w:rsid w:val="005C3D98"/>
    <w:rsid w:val="005C4C9E"/>
    <w:rsid w:val="005C5C9D"/>
    <w:rsid w:val="005D0021"/>
    <w:rsid w:val="005D0EBE"/>
    <w:rsid w:val="005D151C"/>
    <w:rsid w:val="005D1AC8"/>
    <w:rsid w:val="005D23D9"/>
    <w:rsid w:val="005D3724"/>
    <w:rsid w:val="005D4361"/>
    <w:rsid w:val="005D5B5C"/>
    <w:rsid w:val="005D67C3"/>
    <w:rsid w:val="005E062A"/>
    <w:rsid w:val="005E24E7"/>
    <w:rsid w:val="005E57CA"/>
    <w:rsid w:val="005E72CF"/>
    <w:rsid w:val="005F0908"/>
    <w:rsid w:val="005F3C66"/>
    <w:rsid w:val="005F66C0"/>
    <w:rsid w:val="00601813"/>
    <w:rsid w:val="0060412B"/>
    <w:rsid w:val="0060553D"/>
    <w:rsid w:val="006074CE"/>
    <w:rsid w:val="00611576"/>
    <w:rsid w:val="006135CD"/>
    <w:rsid w:val="00615D98"/>
    <w:rsid w:val="0061671D"/>
    <w:rsid w:val="00616EB4"/>
    <w:rsid w:val="00617037"/>
    <w:rsid w:val="00620388"/>
    <w:rsid w:val="0062106C"/>
    <w:rsid w:val="006223E8"/>
    <w:rsid w:val="006242B3"/>
    <w:rsid w:val="006278BC"/>
    <w:rsid w:val="0063474C"/>
    <w:rsid w:val="00640143"/>
    <w:rsid w:val="00641394"/>
    <w:rsid w:val="00643220"/>
    <w:rsid w:val="0064378A"/>
    <w:rsid w:val="00643AC7"/>
    <w:rsid w:val="00644B6F"/>
    <w:rsid w:val="00646BF0"/>
    <w:rsid w:val="0064744F"/>
    <w:rsid w:val="00650CB2"/>
    <w:rsid w:val="00652B91"/>
    <w:rsid w:val="006556C8"/>
    <w:rsid w:val="00655EB9"/>
    <w:rsid w:val="00656D71"/>
    <w:rsid w:val="00656FB0"/>
    <w:rsid w:val="00657BDB"/>
    <w:rsid w:val="00663D58"/>
    <w:rsid w:val="00664947"/>
    <w:rsid w:val="006651F3"/>
    <w:rsid w:val="006669AD"/>
    <w:rsid w:val="00670CEF"/>
    <w:rsid w:val="00671C63"/>
    <w:rsid w:val="00673836"/>
    <w:rsid w:val="006744F2"/>
    <w:rsid w:val="00675884"/>
    <w:rsid w:val="00676C62"/>
    <w:rsid w:val="00681749"/>
    <w:rsid w:val="0068313D"/>
    <w:rsid w:val="00683862"/>
    <w:rsid w:val="00684360"/>
    <w:rsid w:val="006865ED"/>
    <w:rsid w:val="00686852"/>
    <w:rsid w:val="00692DF2"/>
    <w:rsid w:val="0069398F"/>
    <w:rsid w:val="00693DEA"/>
    <w:rsid w:val="006974D7"/>
    <w:rsid w:val="006A20BE"/>
    <w:rsid w:val="006A31B2"/>
    <w:rsid w:val="006A46EF"/>
    <w:rsid w:val="006A7D2B"/>
    <w:rsid w:val="006B1F37"/>
    <w:rsid w:val="006B3041"/>
    <w:rsid w:val="006B4D0D"/>
    <w:rsid w:val="006B5FCA"/>
    <w:rsid w:val="006B79E5"/>
    <w:rsid w:val="006C5922"/>
    <w:rsid w:val="006C714B"/>
    <w:rsid w:val="006D02CF"/>
    <w:rsid w:val="006D0B9D"/>
    <w:rsid w:val="006D0BE7"/>
    <w:rsid w:val="006D230A"/>
    <w:rsid w:val="006D3F93"/>
    <w:rsid w:val="006D525D"/>
    <w:rsid w:val="006E043F"/>
    <w:rsid w:val="006E081B"/>
    <w:rsid w:val="006E26E3"/>
    <w:rsid w:val="006E68EC"/>
    <w:rsid w:val="006F11A6"/>
    <w:rsid w:val="006F2C10"/>
    <w:rsid w:val="006F57BE"/>
    <w:rsid w:val="006F5B83"/>
    <w:rsid w:val="006F725F"/>
    <w:rsid w:val="00702E2B"/>
    <w:rsid w:val="007032E9"/>
    <w:rsid w:val="00706E47"/>
    <w:rsid w:val="00710325"/>
    <w:rsid w:val="0071234C"/>
    <w:rsid w:val="00715A81"/>
    <w:rsid w:val="00716A0E"/>
    <w:rsid w:val="00721200"/>
    <w:rsid w:val="00721652"/>
    <w:rsid w:val="00723584"/>
    <w:rsid w:val="00727801"/>
    <w:rsid w:val="00730F12"/>
    <w:rsid w:val="00732F5F"/>
    <w:rsid w:val="00733208"/>
    <w:rsid w:val="0073412C"/>
    <w:rsid w:val="00734280"/>
    <w:rsid w:val="007357AE"/>
    <w:rsid w:val="0073747E"/>
    <w:rsid w:val="007375D3"/>
    <w:rsid w:val="007415A3"/>
    <w:rsid w:val="007432D5"/>
    <w:rsid w:val="007438D8"/>
    <w:rsid w:val="00746884"/>
    <w:rsid w:val="00747528"/>
    <w:rsid w:val="007475E2"/>
    <w:rsid w:val="007515D1"/>
    <w:rsid w:val="00752A3C"/>
    <w:rsid w:val="00753455"/>
    <w:rsid w:val="00754A46"/>
    <w:rsid w:val="007550CD"/>
    <w:rsid w:val="00756B6A"/>
    <w:rsid w:val="00757D00"/>
    <w:rsid w:val="0076170A"/>
    <w:rsid w:val="00761D3B"/>
    <w:rsid w:val="0076222B"/>
    <w:rsid w:val="007643E0"/>
    <w:rsid w:val="007728C5"/>
    <w:rsid w:val="00772C9E"/>
    <w:rsid w:val="00773D0F"/>
    <w:rsid w:val="0077469F"/>
    <w:rsid w:val="00781FC6"/>
    <w:rsid w:val="00784AB1"/>
    <w:rsid w:val="00786248"/>
    <w:rsid w:val="007879D8"/>
    <w:rsid w:val="007934B5"/>
    <w:rsid w:val="00794B9E"/>
    <w:rsid w:val="00795C48"/>
    <w:rsid w:val="00796DDD"/>
    <w:rsid w:val="00797C8F"/>
    <w:rsid w:val="007A5D28"/>
    <w:rsid w:val="007A5E8D"/>
    <w:rsid w:val="007A611B"/>
    <w:rsid w:val="007A7352"/>
    <w:rsid w:val="007B0FD2"/>
    <w:rsid w:val="007B1492"/>
    <w:rsid w:val="007B18A5"/>
    <w:rsid w:val="007B30B9"/>
    <w:rsid w:val="007B3B98"/>
    <w:rsid w:val="007B408A"/>
    <w:rsid w:val="007B5C43"/>
    <w:rsid w:val="007C0757"/>
    <w:rsid w:val="007C0AC0"/>
    <w:rsid w:val="007C0EE4"/>
    <w:rsid w:val="007C17E6"/>
    <w:rsid w:val="007C2305"/>
    <w:rsid w:val="007C570C"/>
    <w:rsid w:val="007C6A17"/>
    <w:rsid w:val="007D27F9"/>
    <w:rsid w:val="007D445B"/>
    <w:rsid w:val="007D49C4"/>
    <w:rsid w:val="007E1543"/>
    <w:rsid w:val="007E41F4"/>
    <w:rsid w:val="007E4B7C"/>
    <w:rsid w:val="007E7030"/>
    <w:rsid w:val="007F06A0"/>
    <w:rsid w:val="007F12FB"/>
    <w:rsid w:val="007F1F32"/>
    <w:rsid w:val="007F2B47"/>
    <w:rsid w:val="007F415A"/>
    <w:rsid w:val="007F767F"/>
    <w:rsid w:val="00802B95"/>
    <w:rsid w:val="00804175"/>
    <w:rsid w:val="00805AF6"/>
    <w:rsid w:val="0080745E"/>
    <w:rsid w:val="008108A6"/>
    <w:rsid w:val="00810BF9"/>
    <w:rsid w:val="008141F8"/>
    <w:rsid w:val="00814BF2"/>
    <w:rsid w:val="00815C5D"/>
    <w:rsid w:val="0082656B"/>
    <w:rsid w:val="00826E86"/>
    <w:rsid w:val="00833946"/>
    <w:rsid w:val="00833C04"/>
    <w:rsid w:val="008356DE"/>
    <w:rsid w:val="008446EE"/>
    <w:rsid w:val="008447F5"/>
    <w:rsid w:val="00846181"/>
    <w:rsid w:val="0085011D"/>
    <w:rsid w:val="00850B14"/>
    <w:rsid w:val="00853B07"/>
    <w:rsid w:val="0085780B"/>
    <w:rsid w:val="00861127"/>
    <w:rsid w:val="008622C4"/>
    <w:rsid w:val="008632E6"/>
    <w:rsid w:val="00863E63"/>
    <w:rsid w:val="00866DDC"/>
    <w:rsid w:val="008672A0"/>
    <w:rsid w:val="008710AA"/>
    <w:rsid w:val="00871149"/>
    <w:rsid w:val="008716BC"/>
    <w:rsid w:val="00873904"/>
    <w:rsid w:val="008747DD"/>
    <w:rsid w:val="00874D7C"/>
    <w:rsid w:val="0087573A"/>
    <w:rsid w:val="00876038"/>
    <w:rsid w:val="0087654B"/>
    <w:rsid w:val="00876F6D"/>
    <w:rsid w:val="00877BCA"/>
    <w:rsid w:val="0088174A"/>
    <w:rsid w:val="008926D8"/>
    <w:rsid w:val="008950B4"/>
    <w:rsid w:val="00895D6A"/>
    <w:rsid w:val="008966AE"/>
    <w:rsid w:val="00897DB4"/>
    <w:rsid w:val="008A05E4"/>
    <w:rsid w:val="008A0F5F"/>
    <w:rsid w:val="008A3AE4"/>
    <w:rsid w:val="008A661F"/>
    <w:rsid w:val="008A673A"/>
    <w:rsid w:val="008A6FC8"/>
    <w:rsid w:val="008A6FEC"/>
    <w:rsid w:val="008B06B8"/>
    <w:rsid w:val="008B0F53"/>
    <w:rsid w:val="008B103E"/>
    <w:rsid w:val="008B16A9"/>
    <w:rsid w:val="008B2EA4"/>
    <w:rsid w:val="008B79EA"/>
    <w:rsid w:val="008C1533"/>
    <w:rsid w:val="008C5454"/>
    <w:rsid w:val="008C64FA"/>
    <w:rsid w:val="008C67E8"/>
    <w:rsid w:val="008C73FD"/>
    <w:rsid w:val="008D029A"/>
    <w:rsid w:val="008D10FB"/>
    <w:rsid w:val="008D1BED"/>
    <w:rsid w:val="008D5966"/>
    <w:rsid w:val="008E2132"/>
    <w:rsid w:val="008E60CE"/>
    <w:rsid w:val="008F065B"/>
    <w:rsid w:val="008F2A28"/>
    <w:rsid w:val="008F45B6"/>
    <w:rsid w:val="008F514F"/>
    <w:rsid w:val="008F534D"/>
    <w:rsid w:val="008F62A5"/>
    <w:rsid w:val="008F7EDA"/>
    <w:rsid w:val="00900D97"/>
    <w:rsid w:val="00901CB1"/>
    <w:rsid w:val="00901F64"/>
    <w:rsid w:val="00904491"/>
    <w:rsid w:val="009051C1"/>
    <w:rsid w:val="00906309"/>
    <w:rsid w:val="009071E9"/>
    <w:rsid w:val="00907A02"/>
    <w:rsid w:val="00911251"/>
    <w:rsid w:val="0091422D"/>
    <w:rsid w:val="00914F96"/>
    <w:rsid w:val="00916B9E"/>
    <w:rsid w:val="0092057B"/>
    <w:rsid w:val="00922637"/>
    <w:rsid w:val="00922AFB"/>
    <w:rsid w:val="0092375A"/>
    <w:rsid w:val="00924C5C"/>
    <w:rsid w:val="00925D66"/>
    <w:rsid w:val="009269B8"/>
    <w:rsid w:val="009278EA"/>
    <w:rsid w:val="00934032"/>
    <w:rsid w:val="00942F13"/>
    <w:rsid w:val="009442B6"/>
    <w:rsid w:val="00944ED5"/>
    <w:rsid w:val="00945887"/>
    <w:rsid w:val="00947E61"/>
    <w:rsid w:val="009516BF"/>
    <w:rsid w:val="00951BD9"/>
    <w:rsid w:val="0095505E"/>
    <w:rsid w:val="00957244"/>
    <w:rsid w:val="00962E9D"/>
    <w:rsid w:val="00963BDE"/>
    <w:rsid w:val="00963C42"/>
    <w:rsid w:val="0096702C"/>
    <w:rsid w:val="00967159"/>
    <w:rsid w:val="009746C9"/>
    <w:rsid w:val="00975970"/>
    <w:rsid w:val="00976181"/>
    <w:rsid w:val="009775C9"/>
    <w:rsid w:val="00977854"/>
    <w:rsid w:val="009778E9"/>
    <w:rsid w:val="00977901"/>
    <w:rsid w:val="009779FE"/>
    <w:rsid w:val="00977E22"/>
    <w:rsid w:val="00982A09"/>
    <w:rsid w:val="0098322A"/>
    <w:rsid w:val="0098382C"/>
    <w:rsid w:val="009839C3"/>
    <w:rsid w:val="0098425B"/>
    <w:rsid w:val="00985321"/>
    <w:rsid w:val="00991309"/>
    <w:rsid w:val="00993C1E"/>
    <w:rsid w:val="00994E16"/>
    <w:rsid w:val="009A25D8"/>
    <w:rsid w:val="009A439F"/>
    <w:rsid w:val="009A499B"/>
    <w:rsid w:val="009B0DBC"/>
    <w:rsid w:val="009B26CB"/>
    <w:rsid w:val="009B3714"/>
    <w:rsid w:val="009B37A1"/>
    <w:rsid w:val="009B3B19"/>
    <w:rsid w:val="009B404F"/>
    <w:rsid w:val="009B41B4"/>
    <w:rsid w:val="009B5B08"/>
    <w:rsid w:val="009B7602"/>
    <w:rsid w:val="009C0B75"/>
    <w:rsid w:val="009C1DB9"/>
    <w:rsid w:val="009C1E29"/>
    <w:rsid w:val="009C2591"/>
    <w:rsid w:val="009C6487"/>
    <w:rsid w:val="009C6E5F"/>
    <w:rsid w:val="009C71D4"/>
    <w:rsid w:val="009C78B4"/>
    <w:rsid w:val="009C7EEC"/>
    <w:rsid w:val="009D0298"/>
    <w:rsid w:val="009D09D1"/>
    <w:rsid w:val="009D0A8A"/>
    <w:rsid w:val="009E14E1"/>
    <w:rsid w:val="009E1FCA"/>
    <w:rsid w:val="009E4B24"/>
    <w:rsid w:val="009E7649"/>
    <w:rsid w:val="009E7F6A"/>
    <w:rsid w:val="009F1905"/>
    <w:rsid w:val="009F31CB"/>
    <w:rsid w:val="009F4972"/>
    <w:rsid w:val="009F5E9F"/>
    <w:rsid w:val="009F6780"/>
    <w:rsid w:val="009F7D02"/>
    <w:rsid w:val="00A00894"/>
    <w:rsid w:val="00A0212A"/>
    <w:rsid w:val="00A03A11"/>
    <w:rsid w:val="00A0576B"/>
    <w:rsid w:val="00A06F0D"/>
    <w:rsid w:val="00A138F6"/>
    <w:rsid w:val="00A13B1A"/>
    <w:rsid w:val="00A13FC2"/>
    <w:rsid w:val="00A15CDB"/>
    <w:rsid w:val="00A221C5"/>
    <w:rsid w:val="00A237A5"/>
    <w:rsid w:val="00A23EE5"/>
    <w:rsid w:val="00A33FAB"/>
    <w:rsid w:val="00A34F14"/>
    <w:rsid w:val="00A36503"/>
    <w:rsid w:val="00A412DC"/>
    <w:rsid w:val="00A434E7"/>
    <w:rsid w:val="00A44995"/>
    <w:rsid w:val="00A46E2E"/>
    <w:rsid w:val="00A47D7F"/>
    <w:rsid w:val="00A50984"/>
    <w:rsid w:val="00A5109F"/>
    <w:rsid w:val="00A51FB6"/>
    <w:rsid w:val="00A53690"/>
    <w:rsid w:val="00A55DF7"/>
    <w:rsid w:val="00A56567"/>
    <w:rsid w:val="00A61484"/>
    <w:rsid w:val="00A64CEC"/>
    <w:rsid w:val="00A6510E"/>
    <w:rsid w:val="00A66B70"/>
    <w:rsid w:val="00A6775F"/>
    <w:rsid w:val="00A701B5"/>
    <w:rsid w:val="00A751E2"/>
    <w:rsid w:val="00A76EC3"/>
    <w:rsid w:val="00A77E9E"/>
    <w:rsid w:val="00A83981"/>
    <w:rsid w:val="00A85035"/>
    <w:rsid w:val="00A85620"/>
    <w:rsid w:val="00A91CFA"/>
    <w:rsid w:val="00A921C4"/>
    <w:rsid w:val="00A92DE6"/>
    <w:rsid w:val="00A951D9"/>
    <w:rsid w:val="00A97D63"/>
    <w:rsid w:val="00AA056B"/>
    <w:rsid w:val="00AA28EC"/>
    <w:rsid w:val="00AA2BA0"/>
    <w:rsid w:val="00AA534E"/>
    <w:rsid w:val="00AA5867"/>
    <w:rsid w:val="00AB0F26"/>
    <w:rsid w:val="00AB3AFD"/>
    <w:rsid w:val="00AB3F44"/>
    <w:rsid w:val="00AB53DB"/>
    <w:rsid w:val="00AC274D"/>
    <w:rsid w:val="00AC47B4"/>
    <w:rsid w:val="00AC4B76"/>
    <w:rsid w:val="00AC7660"/>
    <w:rsid w:val="00AD00E3"/>
    <w:rsid w:val="00AD3383"/>
    <w:rsid w:val="00AD37F0"/>
    <w:rsid w:val="00AD3CF3"/>
    <w:rsid w:val="00AD5E90"/>
    <w:rsid w:val="00AE1809"/>
    <w:rsid w:val="00AF01D0"/>
    <w:rsid w:val="00AF257A"/>
    <w:rsid w:val="00AF2BCB"/>
    <w:rsid w:val="00AF3694"/>
    <w:rsid w:val="00AF52D4"/>
    <w:rsid w:val="00AF5AEE"/>
    <w:rsid w:val="00AF614A"/>
    <w:rsid w:val="00AF684A"/>
    <w:rsid w:val="00AF7FFD"/>
    <w:rsid w:val="00B06647"/>
    <w:rsid w:val="00B07296"/>
    <w:rsid w:val="00B1019E"/>
    <w:rsid w:val="00B1141F"/>
    <w:rsid w:val="00B148A3"/>
    <w:rsid w:val="00B16A19"/>
    <w:rsid w:val="00B16F99"/>
    <w:rsid w:val="00B20B98"/>
    <w:rsid w:val="00B20C51"/>
    <w:rsid w:val="00B21FF8"/>
    <w:rsid w:val="00B2262A"/>
    <w:rsid w:val="00B2322A"/>
    <w:rsid w:val="00B23C42"/>
    <w:rsid w:val="00B2550C"/>
    <w:rsid w:val="00B315BB"/>
    <w:rsid w:val="00B333B8"/>
    <w:rsid w:val="00B33833"/>
    <w:rsid w:val="00B3446D"/>
    <w:rsid w:val="00B356EB"/>
    <w:rsid w:val="00B404F3"/>
    <w:rsid w:val="00B40ADC"/>
    <w:rsid w:val="00B4130F"/>
    <w:rsid w:val="00B414B5"/>
    <w:rsid w:val="00B414F1"/>
    <w:rsid w:val="00B41F4A"/>
    <w:rsid w:val="00B425B5"/>
    <w:rsid w:val="00B433A1"/>
    <w:rsid w:val="00B4516D"/>
    <w:rsid w:val="00B45500"/>
    <w:rsid w:val="00B46F71"/>
    <w:rsid w:val="00B50670"/>
    <w:rsid w:val="00B50EED"/>
    <w:rsid w:val="00B5135B"/>
    <w:rsid w:val="00B5215E"/>
    <w:rsid w:val="00B523E1"/>
    <w:rsid w:val="00B56935"/>
    <w:rsid w:val="00B56F46"/>
    <w:rsid w:val="00B60F16"/>
    <w:rsid w:val="00B639EC"/>
    <w:rsid w:val="00B675D2"/>
    <w:rsid w:val="00B675EE"/>
    <w:rsid w:val="00B708C6"/>
    <w:rsid w:val="00B70C32"/>
    <w:rsid w:val="00B70EC6"/>
    <w:rsid w:val="00B721CD"/>
    <w:rsid w:val="00B73DEE"/>
    <w:rsid w:val="00B75644"/>
    <w:rsid w:val="00B75C5A"/>
    <w:rsid w:val="00B75CC5"/>
    <w:rsid w:val="00B7792B"/>
    <w:rsid w:val="00B81522"/>
    <w:rsid w:val="00B8307D"/>
    <w:rsid w:val="00B8345D"/>
    <w:rsid w:val="00B8375F"/>
    <w:rsid w:val="00B84461"/>
    <w:rsid w:val="00B87975"/>
    <w:rsid w:val="00B905F0"/>
    <w:rsid w:val="00B9080E"/>
    <w:rsid w:val="00B930A4"/>
    <w:rsid w:val="00B9493E"/>
    <w:rsid w:val="00B96854"/>
    <w:rsid w:val="00B96C51"/>
    <w:rsid w:val="00B96FF8"/>
    <w:rsid w:val="00B97D8D"/>
    <w:rsid w:val="00BA00EF"/>
    <w:rsid w:val="00BA1EE8"/>
    <w:rsid w:val="00BA2742"/>
    <w:rsid w:val="00BA3E37"/>
    <w:rsid w:val="00BA4141"/>
    <w:rsid w:val="00BA557C"/>
    <w:rsid w:val="00BA795E"/>
    <w:rsid w:val="00BB2E89"/>
    <w:rsid w:val="00BB3649"/>
    <w:rsid w:val="00BB4E4A"/>
    <w:rsid w:val="00BB5267"/>
    <w:rsid w:val="00BB5703"/>
    <w:rsid w:val="00BB5BFA"/>
    <w:rsid w:val="00BC14D5"/>
    <w:rsid w:val="00BC53F9"/>
    <w:rsid w:val="00BC6857"/>
    <w:rsid w:val="00BC6DBE"/>
    <w:rsid w:val="00BC6F77"/>
    <w:rsid w:val="00BD29B6"/>
    <w:rsid w:val="00BD2C45"/>
    <w:rsid w:val="00BD2D48"/>
    <w:rsid w:val="00BD3D5F"/>
    <w:rsid w:val="00BD5890"/>
    <w:rsid w:val="00BE436B"/>
    <w:rsid w:val="00BE7012"/>
    <w:rsid w:val="00BE7B08"/>
    <w:rsid w:val="00BE7CC0"/>
    <w:rsid w:val="00BF0461"/>
    <w:rsid w:val="00BF0EEB"/>
    <w:rsid w:val="00BF16DE"/>
    <w:rsid w:val="00BF17ED"/>
    <w:rsid w:val="00BF2525"/>
    <w:rsid w:val="00BF255D"/>
    <w:rsid w:val="00BF277F"/>
    <w:rsid w:val="00BF2D59"/>
    <w:rsid w:val="00BF37FE"/>
    <w:rsid w:val="00BF4421"/>
    <w:rsid w:val="00BF5CC1"/>
    <w:rsid w:val="00C00A4F"/>
    <w:rsid w:val="00C02F6B"/>
    <w:rsid w:val="00C03A9A"/>
    <w:rsid w:val="00C03C2B"/>
    <w:rsid w:val="00C06160"/>
    <w:rsid w:val="00C062D3"/>
    <w:rsid w:val="00C11BD5"/>
    <w:rsid w:val="00C167D9"/>
    <w:rsid w:val="00C21193"/>
    <w:rsid w:val="00C23F74"/>
    <w:rsid w:val="00C25EF7"/>
    <w:rsid w:val="00C262D9"/>
    <w:rsid w:val="00C30E9D"/>
    <w:rsid w:val="00C3287F"/>
    <w:rsid w:val="00C352D7"/>
    <w:rsid w:val="00C3574C"/>
    <w:rsid w:val="00C42FAF"/>
    <w:rsid w:val="00C43A59"/>
    <w:rsid w:val="00C43C54"/>
    <w:rsid w:val="00C44554"/>
    <w:rsid w:val="00C472BA"/>
    <w:rsid w:val="00C5040E"/>
    <w:rsid w:val="00C5462B"/>
    <w:rsid w:val="00C558BA"/>
    <w:rsid w:val="00C56775"/>
    <w:rsid w:val="00C56817"/>
    <w:rsid w:val="00C60328"/>
    <w:rsid w:val="00C60A67"/>
    <w:rsid w:val="00C611EE"/>
    <w:rsid w:val="00C62A05"/>
    <w:rsid w:val="00C63157"/>
    <w:rsid w:val="00C645EF"/>
    <w:rsid w:val="00C64E98"/>
    <w:rsid w:val="00C65378"/>
    <w:rsid w:val="00C65522"/>
    <w:rsid w:val="00C6584A"/>
    <w:rsid w:val="00C663EF"/>
    <w:rsid w:val="00C67707"/>
    <w:rsid w:val="00C712D6"/>
    <w:rsid w:val="00C755E0"/>
    <w:rsid w:val="00C768F1"/>
    <w:rsid w:val="00C77188"/>
    <w:rsid w:val="00C81148"/>
    <w:rsid w:val="00C81A0F"/>
    <w:rsid w:val="00C8757B"/>
    <w:rsid w:val="00C90781"/>
    <w:rsid w:val="00C907C9"/>
    <w:rsid w:val="00C90EFF"/>
    <w:rsid w:val="00C94F2B"/>
    <w:rsid w:val="00C950EB"/>
    <w:rsid w:val="00C95D87"/>
    <w:rsid w:val="00CA0391"/>
    <w:rsid w:val="00CA5306"/>
    <w:rsid w:val="00CB0613"/>
    <w:rsid w:val="00CB1B95"/>
    <w:rsid w:val="00CB3D7A"/>
    <w:rsid w:val="00CB4C2D"/>
    <w:rsid w:val="00CB708E"/>
    <w:rsid w:val="00CC172E"/>
    <w:rsid w:val="00CC2AD9"/>
    <w:rsid w:val="00CC654A"/>
    <w:rsid w:val="00CD3CBF"/>
    <w:rsid w:val="00CD42CE"/>
    <w:rsid w:val="00CD48FE"/>
    <w:rsid w:val="00CD583D"/>
    <w:rsid w:val="00CD7711"/>
    <w:rsid w:val="00CD7F16"/>
    <w:rsid w:val="00CE330C"/>
    <w:rsid w:val="00CE3C4E"/>
    <w:rsid w:val="00CE4E7E"/>
    <w:rsid w:val="00CE53EC"/>
    <w:rsid w:val="00CE638A"/>
    <w:rsid w:val="00CF03F2"/>
    <w:rsid w:val="00CF1E28"/>
    <w:rsid w:val="00CF2122"/>
    <w:rsid w:val="00CF5691"/>
    <w:rsid w:val="00D0130D"/>
    <w:rsid w:val="00D04915"/>
    <w:rsid w:val="00D10114"/>
    <w:rsid w:val="00D1021E"/>
    <w:rsid w:val="00D10839"/>
    <w:rsid w:val="00D10E70"/>
    <w:rsid w:val="00D111F2"/>
    <w:rsid w:val="00D1125A"/>
    <w:rsid w:val="00D14CF9"/>
    <w:rsid w:val="00D16AD6"/>
    <w:rsid w:val="00D16BDB"/>
    <w:rsid w:val="00D179A2"/>
    <w:rsid w:val="00D17D6C"/>
    <w:rsid w:val="00D209A1"/>
    <w:rsid w:val="00D20E91"/>
    <w:rsid w:val="00D23437"/>
    <w:rsid w:val="00D24261"/>
    <w:rsid w:val="00D272F4"/>
    <w:rsid w:val="00D27AFA"/>
    <w:rsid w:val="00D378FA"/>
    <w:rsid w:val="00D37AD3"/>
    <w:rsid w:val="00D4136C"/>
    <w:rsid w:val="00D456CD"/>
    <w:rsid w:val="00D4588E"/>
    <w:rsid w:val="00D46060"/>
    <w:rsid w:val="00D462E0"/>
    <w:rsid w:val="00D50366"/>
    <w:rsid w:val="00D50F4A"/>
    <w:rsid w:val="00D51406"/>
    <w:rsid w:val="00D54D61"/>
    <w:rsid w:val="00D54F22"/>
    <w:rsid w:val="00D62BDB"/>
    <w:rsid w:val="00D62E08"/>
    <w:rsid w:val="00D63193"/>
    <w:rsid w:val="00D6362B"/>
    <w:rsid w:val="00D64262"/>
    <w:rsid w:val="00D64A70"/>
    <w:rsid w:val="00D64B4D"/>
    <w:rsid w:val="00D67027"/>
    <w:rsid w:val="00D673E9"/>
    <w:rsid w:val="00D67EA1"/>
    <w:rsid w:val="00D7018B"/>
    <w:rsid w:val="00D7117F"/>
    <w:rsid w:val="00D71839"/>
    <w:rsid w:val="00D736CC"/>
    <w:rsid w:val="00D75447"/>
    <w:rsid w:val="00D818A0"/>
    <w:rsid w:val="00D81B0B"/>
    <w:rsid w:val="00D8214D"/>
    <w:rsid w:val="00D840C4"/>
    <w:rsid w:val="00D85257"/>
    <w:rsid w:val="00D85DBC"/>
    <w:rsid w:val="00D866EA"/>
    <w:rsid w:val="00D9326E"/>
    <w:rsid w:val="00D935EE"/>
    <w:rsid w:val="00D935F0"/>
    <w:rsid w:val="00D9709A"/>
    <w:rsid w:val="00D972FF"/>
    <w:rsid w:val="00DA5690"/>
    <w:rsid w:val="00DA5784"/>
    <w:rsid w:val="00DA5D4F"/>
    <w:rsid w:val="00DA6C3A"/>
    <w:rsid w:val="00DA7181"/>
    <w:rsid w:val="00DB21D6"/>
    <w:rsid w:val="00DB37D2"/>
    <w:rsid w:val="00DB45A1"/>
    <w:rsid w:val="00DB5899"/>
    <w:rsid w:val="00DC09C9"/>
    <w:rsid w:val="00DC237F"/>
    <w:rsid w:val="00DC291F"/>
    <w:rsid w:val="00DC34F8"/>
    <w:rsid w:val="00DC681D"/>
    <w:rsid w:val="00DC72C8"/>
    <w:rsid w:val="00DD0B1F"/>
    <w:rsid w:val="00DD0DC6"/>
    <w:rsid w:val="00DD2795"/>
    <w:rsid w:val="00DD2821"/>
    <w:rsid w:val="00DD4DF1"/>
    <w:rsid w:val="00DD59AB"/>
    <w:rsid w:val="00DD76E0"/>
    <w:rsid w:val="00DD7D53"/>
    <w:rsid w:val="00DE1A1F"/>
    <w:rsid w:val="00DE2E0D"/>
    <w:rsid w:val="00DE5277"/>
    <w:rsid w:val="00DE6501"/>
    <w:rsid w:val="00DF302C"/>
    <w:rsid w:val="00DF3635"/>
    <w:rsid w:val="00DF3EF1"/>
    <w:rsid w:val="00DF4104"/>
    <w:rsid w:val="00DF4ACF"/>
    <w:rsid w:val="00DF6D91"/>
    <w:rsid w:val="00DF6DAE"/>
    <w:rsid w:val="00E0037D"/>
    <w:rsid w:val="00E032BE"/>
    <w:rsid w:val="00E03D4F"/>
    <w:rsid w:val="00E063B9"/>
    <w:rsid w:val="00E07BC3"/>
    <w:rsid w:val="00E1075F"/>
    <w:rsid w:val="00E12064"/>
    <w:rsid w:val="00E1289A"/>
    <w:rsid w:val="00E132D1"/>
    <w:rsid w:val="00E13DA9"/>
    <w:rsid w:val="00E13DCD"/>
    <w:rsid w:val="00E14F42"/>
    <w:rsid w:val="00E153B4"/>
    <w:rsid w:val="00E166D3"/>
    <w:rsid w:val="00E16AF6"/>
    <w:rsid w:val="00E20EB7"/>
    <w:rsid w:val="00E23204"/>
    <w:rsid w:val="00E24051"/>
    <w:rsid w:val="00E2512B"/>
    <w:rsid w:val="00E254B5"/>
    <w:rsid w:val="00E32D3D"/>
    <w:rsid w:val="00E34FEA"/>
    <w:rsid w:val="00E35470"/>
    <w:rsid w:val="00E40680"/>
    <w:rsid w:val="00E40D89"/>
    <w:rsid w:val="00E4127D"/>
    <w:rsid w:val="00E42638"/>
    <w:rsid w:val="00E42803"/>
    <w:rsid w:val="00E42EB8"/>
    <w:rsid w:val="00E4340B"/>
    <w:rsid w:val="00E4345E"/>
    <w:rsid w:val="00E4367B"/>
    <w:rsid w:val="00E46095"/>
    <w:rsid w:val="00E56973"/>
    <w:rsid w:val="00E61AAA"/>
    <w:rsid w:val="00E61CF4"/>
    <w:rsid w:val="00E64D18"/>
    <w:rsid w:val="00E72730"/>
    <w:rsid w:val="00E739B2"/>
    <w:rsid w:val="00E74388"/>
    <w:rsid w:val="00E77043"/>
    <w:rsid w:val="00E80398"/>
    <w:rsid w:val="00E81831"/>
    <w:rsid w:val="00E81B64"/>
    <w:rsid w:val="00E82213"/>
    <w:rsid w:val="00E82EE0"/>
    <w:rsid w:val="00E878FB"/>
    <w:rsid w:val="00E87AAE"/>
    <w:rsid w:val="00E9289E"/>
    <w:rsid w:val="00E97EB6"/>
    <w:rsid w:val="00EA283A"/>
    <w:rsid w:val="00EA2DAF"/>
    <w:rsid w:val="00EA4A51"/>
    <w:rsid w:val="00EB132E"/>
    <w:rsid w:val="00EB260A"/>
    <w:rsid w:val="00EB3CB9"/>
    <w:rsid w:val="00EB617B"/>
    <w:rsid w:val="00EB63AC"/>
    <w:rsid w:val="00EB6A32"/>
    <w:rsid w:val="00EC011D"/>
    <w:rsid w:val="00EC09D8"/>
    <w:rsid w:val="00EC20EA"/>
    <w:rsid w:val="00EC2BAF"/>
    <w:rsid w:val="00EC32DF"/>
    <w:rsid w:val="00EC3846"/>
    <w:rsid w:val="00EC420A"/>
    <w:rsid w:val="00EC5009"/>
    <w:rsid w:val="00EC67C3"/>
    <w:rsid w:val="00ED1723"/>
    <w:rsid w:val="00ED3284"/>
    <w:rsid w:val="00ED42AD"/>
    <w:rsid w:val="00ED5B75"/>
    <w:rsid w:val="00ED6A1C"/>
    <w:rsid w:val="00EE0324"/>
    <w:rsid w:val="00EE0D21"/>
    <w:rsid w:val="00EE1116"/>
    <w:rsid w:val="00EE1654"/>
    <w:rsid w:val="00EE2C53"/>
    <w:rsid w:val="00EE2E46"/>
    <w:rsid w:val="00EE37C9"/>
    <w:rsid w:val="00EE4211"/>
    <w:rsid w:val="00EE4501"/>
    <w:rsid w:val="00EE58B9"/>
    <w:rsid w:val="00EF1845"/>
    <w:rsid w:val="00EF1A16"/>
    <w:rsid w:val="00EF2909"/>
    <w:rsid w:val="00EF3009"/>
    <w:rsid w:val="00EF3EFB"/>
    <w:rsid w:val="00EF6EF9"/>
    <w:rsid w:val="00F014E4"/>
    <w:rsid w:val="00F04F4C"/>
    <w:rsid w:val="00F05448"/>
    <w:rsid w:val="00F0693D"/>
    <w:rsid w:val="00F13104"/>
    <w:rsid w:val="00F148BA"/>
    <w:rsid w:val="00F1584E"/>
    <w:rsid w:val="00F16143"/>
    <w:rsid w:val="00F179D5"/>
    <w:rsid w:val="00F20738"/>
    <w:rsid w:val="00F26CA8"/>
    <w:rsid w:val="00F2747A"/>
    <w:rsid w:val="00F33CA0"/>
    <w:rsid w:val="00F35CCC"/>
    <w:rsid w:val="00F35DE6"/>
    <w:rsid w:val="00F36C54"/>
    <w:rsid w:val="00F400C4"/>
    <w:rsid w:val="00F40339"/>
    <w:rsid w:val="00F40A9A"/>
    <w:rsid w:val="00F46449"/>
    <w:rsid w:val="00F46955"/>
    <w:rsid w:val="00F4710E"/>
    <w:rsid w:val="00F477CF"/>
    <w:rsid w:val="00F515C3"/>
    <w:rsid w:val="00F528BB"/>
    <w:rsid w:val="00F52FF6"/>
    <w:rsid w:val="00F5384E"/>
    <w:rsid w:val="00F55DEE"/>
    <w:rsid w:val="00F566DB"/>
    <w:rsid w:val="00F56D1C"/>
    <w:rsid w:val="00F57FB0"/>
    <w:rsid w:val="00F61974"/>
    <w:rsid w:val="00F62338"/>
    <w:rsid w:val="00F64E2D"/>
    <w:rsid w:val="00F65F56"/>
    <w:rsid w:val="00F66851"/>
    <w:rsid w:val="00F675F7"/>
    <w:rsid w:val="00F71F46"/>
    <w:rsid w:val="00F72621"/>
    <w:rsid w:val="00F7534D"/>
    <w:rsid w:val="00F8445B"/>
    <w:rsid w:val="00F844AA"/>
    <w:rsid w:val="00F861E8"/>
    <w:rsid w:val="00F90309"/>
    <w:rsid w:val="00F90ADD"/>
    <w:rsid w:val="00F91E3A"/>
    <w:rsid w:val="00F92FCB"/>
    <w:rsid w:val="00F9338B"/>
    <w:rsid w:val="00F956EC"/>
    <w:rsid w:val="00F9629D"/>
    <w:rsid w:val="00F96D48"/>
    <w:rsid w:val="00FA0531"/>
    <w:rsid w:val="00FA058A"/>
    <w:rsid w:val="00FB0682"/>
    <w:rsid w:val="00FB296C"/>
    <w:rsid w:val="00FB2BCF"/>
    <w:rsid w:val="00FB34A7"/>
    <w:rsid w:val="00FB69CE"/>
    <w:rsid w:val="00FC0998"/>
    <w:rsid w:val="00FC118B"/>
    <w:rsid w:val="00FC16E2"/>
    <w:rsid w:val="00FC18FE"/>
    <w:rsid w:val="00FC1B03"/>
    <w:rsid w:val="00FC1B88"/>
    <w:rsid w:val="00FC1D97"/>
    <w:rsid w:val="00FC3917"/>
    <w:rsid w:val="00FC4134"/>
    <w:rsid w:val="00FC45FB"/>
    <w:rsid w:val="00FC7CE9"/>
    <w:rsid w:val="00FD06A5"/>
    <w:rsid w:val="00FD2FBB"/>
    <w:rsid w:val="00FD56C3"/>
    <w:rsid w:val="00FD5C6D"/>
    <w:rsid w:val="00FD6AF4"/>
    <w:rsid w:val="00FE0496"/>
    <w:rsid w:val="00FE6E9D"/>
    <w:rsid w:val="00FE70CA"/>
    <w:rsid w:val="00FE7906"/>
    <w:rsid w:val="00FF0976"/>
    <w:rsid w:val="00FF18B5"/>
    <w:rsid w:val="00FF3784"/>
    <w:rsid w:val="00FF49E2"/>
    <w:rsid w:val="00FF54CE"/>
    <w:rsid w:val="00FF5B5C"/>
    <w:rsid w:val="00FF5E9E"/>
    <w:rsid w:val="00FF7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DC9BC-99B4-4A95-AA2B-65344D7E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36C"/>
    <w:pPr>
      <w:spacing w:line="256" w:lineRule="auto"/>
    </w:pPr>
  </w:style>
  <w:style w:type="paragraph" w:styleId="Naslov1">
    <w:name w:val="heading 1"/>
    <w:basedOn w:val="Normal"/>
    <w:next w:val="Normal"/>
    <w:link w:val="Naslov1Char"/>
    <w:uiPriority w:val="9"/>
    <w:qFormat/>
    <w:rsid w:val="00E569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E56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5E57CA"/>
    <w:pPr>
      <w:keepNext/>
      <w:keepLines/>
      <w:spacing w:before="40" w:after="0" w:line="254" w:lineRule="auto"/>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5E57CA"/>
    <w:pPr>
      <w:keepNext/>
      <w:keepLines/>
      <w:spacing w:before="40" w:after="0" w:line="254" w:lineRule="auto"/>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4136C"/>
    <w:pPr>
      <w:ind w:left="720"/>
      <w:contextualSpacing/>
    </w:pPr>
  </w:style>
  <w:style w:type="character" w:styleId="Hiperveza">
    <w:name w:val="Hyperlink"/>
    <w:basedOn w:val="Zadanifontodlomka"/>
    <w:uiPriority w:val="99"/>
    <w:unhideWhenUsed/>
    <w:rsid w:val="00732F5F"/>
    <w:rPr>
      <w:color w:val="0563C1" w:themeColor="hyperlink"/>
      <w:u w:val="single"/>
    </w:rPr>
  </w:style>
  <w:style w:type="character" w:customStyle="1" w:styleId="Naslov1Char">
    <w:name w:val="Naslov 1 Char"/>
    <w:basedOn w:val="Zadanifontodlomka"/>
    <w:link w:val="Naslov1"/>
    <w:uiPriority w:val="9"/>
    <w:rsid w:val="00E56973"/>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E56973"/>
    <w:pPr>
      <w:spacing w:line="259" w:lineRule="auto"/>
      <w:outlineLvl w:val="9"/>
    </w:pPr>
    <w:rPr>
      <w:lang w:val="en-US"/>
    </w:rPr>
  </w:style>
  <w:style w:type="paragraph" w:styleId="Sadraj1">
    <w:name w:val="toc 1"/>
    <w:basedOn w:val="Normal"/>
    <w:next w:val="Normal"/>
    <w:autoRedefine/>
    <w:uiPriority w:val="39"/>
    <w:unhideWhenUsed/>
    <w:rsid w:val="00075184"/>
    <w:pPr>
      <w:spacing w:before="120" w:after="120"/>
    </w:pPr>
    <w:rPr>
      <w:rFonts w:cstheme="minorHAnsi"/>
      <w:b/>
      <w:bCs/>
      <w:caps/>
      <w:sz w:val="20"/>
      <w:szCs w:val="20"/>
    </w:rPr>
  </w:style>
  <w:style w:type="character" w:customStyle="1" w:styleId="Naslov2Char">
    <w:name w:val="Naslov 2 Char"/>
    <w:basedOn w:val="Zadanifontodlomka"/>
    <w:link w:val="Naslov2"/>
    <w:uiPriority w:val="9"/>
    <w:rsid w:val="00E56973"/>
    <w:rPr>
      <w:rFonts w:asciiTheme="majorHAnsi" w:eastAsiaTheme="majorEastAsia" w:hAnsiTheme="majorHAnsi" w:cstheme="majorBidi"/>
      <w:color w:val="2E74B5" w:themeColor="accent1" w:themeShade="BF"/>
      <w:sz w:val="26"/>
      <w:szCs w:val="26"/>
    </w:rPr>
  </w:style>
  <w:style w:type="paragraph" w:styleId="Sadraj2">
    <w:name w:val="toc 2"/>
    <w:basedOn w:val="Normal"/>
    <w:next w:val="Normal"/>
    <w:autoRedefine/>
    <w:uiPriority w:val="39"/>
    <w:unhideWhenUsed/>
    <w:rsid w:val="00075184"/>
    <w:pPr>
      <w:spacing w:after="0"/>
      <w:ind w:left="220"/>
    </w:pPr>
    <w:rPr>
      <w:rFonts w:cstheme="minorHAnsi"/>
      <w:smallCaps/>
      <w:sz w:val="20"/>
      <w:szCs w:val="20"/>
    </w:rPr>
  </w:style>
  <w:style w:type="character" w:styleId="Referencakomentara">
    <w:name w:val="annotation reference"/>
    <w:basedOn w:val="Zadanifontodlomka"/>
    <w:uiPriority w:val="99"/>
    <w:semiHidden/>
    <w:unhideWhenUsed/>
    <w:rsid w:val="00C03C2B"/>
    <w:rPr>
      <w:sz w:val="16"/>
      <w:szCs w:val="16"/>
    </w:rPr>
  </w:style>
  <w:style w:type="paragraph" w:styleId="Tekstkomentara">
    <w:name w:val="annotation text"/>
    <w:basedOn w:val="Normal"/>
    <w:link w:val="TekstkomentaraChar"/>
    <w:uiPriority w:val="99"/>
    <w:semiHidden/>
    <w:unhideWhenUsed/>
    <w:rsid w:val="00C03C2B"/>
    <w:pPr>
      <w:spacing w:line="240" w:lineRule="auto"/>
    </w:pPr>
    <w:rPr>
      <w:sz w:val="20"/>
      <w:szCs w:val="20"/>
    </w:rPr>
  </w:style>
  <w:style w:type="character" w:customStyle="1" w:styleId="TekstkomentaraChar">
    <w:name w:val="Tekst komentara Char"/>
    <w:basedOn w:val="Zadanifontodlomka"/>
    <w:link w:val="Tekstkomentara"/>
    <w:uiPriority w:val="99"/>
    <w:semiHidden/>
    <w:rsid w:val="00C03C2B"/>
    <w:rPr>
      <w:sz w:val="20"/>
      <w:szCs w:val="20"/>
    </w:rPr>
  </w:style>
  <w:style w:type="paragraph" w:styleId="Tekstbalonia">
    <w:name w:val="Balloon Text"/>
    <w:basedOn w:val="Normal"/>
    <w:link w:val="TekstbaloniaChar"/>
    <w:uiPriority w:val="99"/>
    <w:semiHidden/>
    <w:unhideWhenUsed/>
    <w:rsid w:val="00C03C2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3C2B"/>
    <w:rPr>
      <w:rFonts w:ascii="Segoe UI" w:hAnsi="Segoe UI" w:cs="Segoe UI"/>
      <w:sz w:val="18"/>
      <w:szCs w:val="18"/>
    </w:rPr>
  </w:style>
  <w:style w:type="paragraph" w:styleId="Zaglavlje">
    <w:name w:val="header"/>
    <w:basedOn w:val="Normal"/>
    <w:link w:val="ZaglavljeChar"/>
    <w:uiPriority w:val="99"/>
    <w:unhideWhenUsed/>
    <w:rsid w:val="003E39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3932"/>
  </w:style>
  <w:style w:type="paragraph" w:styleId="Podnoje">
    <w:name w:val="footer"/>
    <w:basedOn w:val="Normal"/>
    <w:link w:val="PodnojeChar"/>
    <w:uiPriority w:val="99"/>
    <w:unhideWhenUsed/>
    <w:rsid w:val="003E39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3932"/>
  </w:style>
  <w:style w:type="paragraph" w:styleId="Predmetkomentara">
    <w:name w:val="annotation subject"/>
    <w:basedOn w:val="Tekstkomentara"/>
    <w:next w:val="Tekstkomentara"/>
    <w:link w:val="PredmetkomentaraChar"/>
    <w:uiPriority w:val="99"/>
    <w:semiHidden/>
    <w:unhideWhenUsed/>
    <w:rsid w:val="005E57CA"/>
    <w:rPr>
      <w:b/>
      <w:bCs/>
    </w:rPr>
  </w:style>
  <w:style w:type="character" w:customStyle="1" w:styleId="PredmetkomentaraChar">
    <w:name w:val="Predmet komentara Char"/>
    <w:basedOn w:val="TekstkomentaraChar"/>
    <w:link w:val="Predmetkomentara"/>
    <w:uiPriority w:val="99"/>
    <w:semiHidden/>
    <w:rsid w:val="005E57CA"/>
    <w:rPr>
      <w:b/>
      <w:bCs/>
      <w:sz w:val="20"/>
      <w:szCs w:val="20"/>
    </w:rPr>
  </w:style>
  <w:style w:type="character" w:customStyle="1" w:styleId="Naslov3Char">
    <w:name w:val="Naslov 3 Char"/>
    <w:basedOn w:val="Zadanifontodlomka"/>
    <w:link w:val="Naslov3"/>
    <w:uiPriority w:val="9"/>
    <w:rsid w:val="005E57CA"/>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5E57CA"/>
    <w:rPr>
      <w:rFonts w:asciiTheme="majorHAnsi" w:eastAsiaTheme="majorEastAsia" w:hAnsiTheme="majorHAnsi" w:cstheme="majorBidi"/>
      <w:i/>
      <w:iCs/>
      <w:color w:val="2E74B5" w:themeColor="accent1" w:themeShade="BF"/>
    </w:rPr>
  </w:style>
  <w:style w:type="paragraph" w:styleId="Sadraj3">
    <w:name w:val="toc 3"/>
    <w:basedOn w:val="Normal"/>
    <w:next w:val="Normal"/>
    <w:autoRedefine/>
    <w:uiPriority w:val="39"/>
    <w:unhideWhenUsed/>
    <w:rsid w:val="00EA283A"/>
    <w:pPr>
      <w:spacing w:after="0"/>
      <w:ind w:left="440"/>
    </w:pPr>
    <w:rPr>
      <w:rFonts w:cstheme="minorHAnsi"/>
      <w:i/>
      <w:iCs/>
      <w:sz w:val="20"/>
      <w:szCs w:val="20"/>
    </w:rPr>
  </w:style>
  <w:style w:type="paragraph" w:styleId="StandardWeb">
    <w:name w:val="Normal (Web)"/>
    <w:basedOn w:val="Normal"/>
    <w:uiPriority w:val="99"/>
    <w:unhideWhenUsed/>
    <w:rsid w:val="00BF04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472BA"/>
    <w:rPr>
      <w:b/>
      <w:bCs/>
    </w:rPr>
  </w:style>
  <w:style w:type="table" w:styleId="Reetkatablice">
    <w:name w:val="Table Grid"/>
    <w:basedOn w:val="Obinatablica"/>
    <w:uiPriority w:val="59"/>
    <w:rsid w:val="00E72730"/>
    <w:pPr>
      <w:spacing w:after="0" w:line="240" w:lineRule="auto"/>
    </w:pPr>
    <w:rPr>
      <w:rFonts w:asciiTheme="majorHAnsi" w:eastAsiaTheme="majorEastAsia" w:hAnsiTheme="majorHAnsi" w:cstheme="majorBidi"/>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2F23DB"/>
    <w:rPr>
      <w:color w:val="954F72" w:themeColor="followedHyperlink"/>
      <w:u w:val="single"/>
    </w:rPr>
  </w:style>
  <w:style w:type="paragraph" w:styleId="Tekstfusnote">
    <w:name w:val="footnote text"/>
    <w:basedOn w:val="Normal"/>
    <w:link w:val="TekstfusnoteChar"/>
    <w:uiPriority w:val="99"/>
    <w:semiHidden/>
    <w:unhideWhenUsed/>
    <w:rsid w:val="00EB132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EB132E"/>
    <w:rPr>
      <w:sz w:val="20"/>
      <w:szCs w:val="20"/>
    </w:rPr>
  </w:style>
  <w:style w:type="character" w:styleId="Referencafusnote">
    <w:name w:val="footnote reference"/>
    <w:basedOn w:val="Zadanifontodlomka"/>
    <w:uiPriority w:val="99"/>
    <w:semiHidden/>
    <w:unhideWhenUsed/>
    <w:rsid w:val="00EB132E"/>
    <w:rPr>
      <w:vertAlign w:val="superscript"/>
    </w:rPr>
  </w:style>
  <w:style w:type="paragraph" w:customStyle="1" w:styleId="LPnavaden">
    <w:name w:val="LP_navaden"/>
    <w:basedOn w:val="Normal"/>
    <w:link w:val="LPnavadenZnak"/>
    <w:qFormat/>
    <w:rsid w:val="005643CE"/>
    <w:pPr>
      <w:suppressAutoHyphens/>
      <w:spacing w:after="120" w:line="240" w:lineRule="auto"/>
      <w:jc w:val="both"/>
    </w:pPr>
    <w:rPr>
      <w:rFonts w:ascii="Garamond" w:eastAsia="Times New Roman" w:hAnsi="Garamond" w:cs="Times New Roman"/>
      <w:sz w:val="24"/>
      <w:szCs w:val="20"/>
      <w:lang w:val="sl-SI" w:eastAsia="ar-SA"/>
    </w:rPr>
  </w:style>
  <w:style w:type="character" w:customStyle="1" w:styleId="LPnavadenZnak">
    <w:name w:val="LP_navaden Znak"/>
    <w:basedOn w:val="Zadanifontodlomka"/>
    <w:link w:val="LPnavaden"/>
    <w:rsid w:val="005643CE"/>
    <w:rPr>
      <w:rFonts w:ascii="Garamond" w:eastAsia="Times New Roman" w:hAnsi="Garamond" w:cs="Times New Roman"/>
      <w:sz w:val="24"/>
      <w:szCs w:val="20"/>
      <w:lang w:val="sl-SI" w:eastAsia="ar-SA"/>
    </w:rPr>
  </w:style>
  <w:style w:type="character" w:customStyle="1" w:styleId="bold">
    <w:name w:val="bold"/>
    <w:basedOn w:val="Zadanifontodlomka"/>
    <w:rsid w:val="007C17E6"/>
  </w:style>
  <w:style w:type="character" w:customStyle="1" w:styleId="bold-kurziv">
    <w:name w:val="bold-kurziv"/>
    <w:basedOn w:val="Zadanifontodlomka"/>
    <w:rsid w:val="007C17E6"/>
  </w:style>
  <w:style w:type="paragraph" w:customStyle="1" w:styleId="title-bold">
    <w:name w:val="title-bold"/>
    <w:basedOn w:val="Normal"/>
    <w:rsid w:val="001B02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staknuto">
    <w:name w:val="Emphasis"/>
    <w:basedOn w:val="Zadanifontodlomka"/>
    <w:uiPriority w:val="20"/>
    <w:qFormat/>
    <w:rsid w:val="001B0297"/>
    <w:rPr>
      <w:i/>
      <w:iCs/>
    </w:rPr>
  </w:style>
  <w:style w:type="paragraph" w:customStyle="1" w:styleId="box473751">
    <w:name w:val="box_473751"/>
    <w:basedOn w:val="Normal"/>
    <w:rsid w:val="00F054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zproreda">
    <w:name w:val="No Spacing"/>
    <w:uiPriority w:val="1"/>
    <w:qFormat/>
    <w:rsid w:val="00447CB8"/>
    <w:pPr>
      <w:spacing w:after="0" w:line="240" w:lineRule="auto"/>
    </w:pPr>
    <w:rPr>
      <w:lang w:val="en-US"/>
    </w:rPr>
  </w:style>
  <w:style w:type="paragraph" w:customStyle="1" w:styleId="EUpjLeipisvli">
    <w:name w:val="EUpj_Leipis+väli"/>
    <w:basedOn w:val="Normal"/>
    <w:qFormat/>
    <w:rsid w:val="00155FA4"/>
    <w:pPr>
      <w:spacing w:after="200" w:line="288" w:lineRule="auto"/>
      <w:ind w:left="851"/>
    </w:pPr>
    <w:rPr>
      <w:rFonts w:ascii="Verdana" w:eastAsia="Times New Roman" w:hAnsi="Verdana" w:cs="Times New Roman"/>
      <w:szCs w:val="21"/>
      <w:lang w:val="fi-FI"/>
    </w:rPr>
  </w:style>
  <w:style w:type="character" w:customStyle="1" w:styleId="rynqvb">
    <w:name w:val="rynqvb"/>
    <w:basedOn w:val="Zadanifontodlomka"/>
    <w:rsid w:val="00D85257"/>
  </w:style>
  <w:style w:type="paragraph" w:customStyle="1" w:styleId="LPnaslovkrepko">
    <w:name w:val="LP_naslov krepko"/>
    <w:basedOn w:val="Normal"/>
    <w:next w:val="Normal"/>
    <w:link w:val="LPnaslovkrepkoZnak"/>
    <w:qFormat/>
    <w:rsid w:val="003C1316"/>
    <w:pPr>
      <w:suppressAutoHyphens/>
      <w:spacing w:before="240" w:after="120" w:line="240" w:lineRule="auto"/>
    </w:pPr>
    <w:rPr>
      <w:rFonts w:ascii="Garamond" w:eastAsia="Times New Roman" w:hAnsi="Garamond" w:cs="Times New Roman"/>
      <w:b/>
      <w:sz w:val="24"/>
      <w:szCs w:val="20"/>
      <w:lang w:val="sl-SI" w:eastAsia="ar-SA"/>
    </w:rPr>
  </w:style>
  <w:style w:type="character" w:customStyle="1" w:styleId="LPnaslovkrepkoZnak">
    <w:name w:val="LP_naslov krepko Znak"/>
    <w:basedOn w:val="Zadanifontodlomka"/>
    <w:link w:val="LPnaslovkrepko"/>
    <w:rsid w:val="003C1316"/>
    <w:rPr>
      <w:rFonts w:ascii="Garamond" w:eastAsia="Times New Roman" w:hAnsi="Garamond" w:cs="Times New Roman"/>
      <w:b/>
      <w:sz w:val="24"/>
      <w:szCs w:val="20"/>
      <w:lang w:val="sl-SI" w:eastAsia="ar-SA"/>
    </w:rPr>
  </w:style>
  <w:style w:type="paragraph" w:customStyle="1" w:styleId="Default">
    <w:name w:val="Default"/>
    <w:rsid w:val="000B18E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14:textOutline w14:w="0" w14:cap="flat" w14:cmpd="sng" w14:algn="ctr">
        <w14:noFill/>
        <w14:prstDash w14:val="solid"/>
        <w14:bevel/>
      </w14:textOutline>
    </w:rPr>
  </w:style>
  <w:style w:type="numbering" w:customStyle="1" w:styleId="ImportedStyle1">
    <w:name w:val="Imported Style 1"/>
    <w:rsid w:val="000B18E1"/>
    <w:pPr>
      <w:numPr>
        <w:numId w:val="44"/>
      </w:numPr>
    </w:pPr>
  </w:style>
  <w:style w:type="paragraph" w:customStyle="1" w:styleId="normal-000009">
    <w:name w:val="normal-000009"/>
    <w:basedOn w:val="Normal"/>
    <w:rsid w:val="00B96FF8"/>
    <w:pPr>
      <w:shd w:val="clear" w:color="auto" w:fill="FFFFFF"/>
      <w:spacing w:after="0" w:line="240" w:lineRule="auto"/>
      <w:jc w:val="both"/>
    </w:pPr>
    <w:rPr>
      <w:rFonts w:ascii="Times New Roman" w:eastAsia="Calibri" w:hAnsi="Times New Roman" w:cs="Times New Roman"/>
      <w:sz w:val="24"/>
      <w:szCs w:val="24"/>
      <w:lang w:val="en-GB" w:eastAsia="hr-HR"/>
    </w:rPr>
  </w:style>
  <w:style w:type="paragraph" w:styleId="Revizija">
    <w:name w:val="Revision"/>
    <w:hidden/>
    <w:uiPriority w:val="99"/>
    <w:semiHidden/>
    <w:rsid w:val="0064378A"/>
    <w:pPr>
      <w:spacing w:after="0" w:line="240" w:lineRule="auto"/>
    </w:pPr>
  </w:style>
  <w:style w:type="paragraph" w:customStyle="1" w:styleId="box457507">
    <w:name w:val="box_457507"/>
    <w:basedOn w:val="Normal"/>
    <w:rsid w:val="000A4B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kurziv">
    <w:name w:val="kurziv"/>
    <w:basedOn w:val="Zadanifontodlomka"/>
    <w:rsid w:val="000A4BB7"/>
  </w:style>
  <w:style w:type="paragraph" w:styleId="Sadraj4">
    <w:name w:val="toc 4"/>
    <w:basedOn w:val="Normal"/>
    <w:next w:val="Normal"/>
    <w:autoRedefine/>
    <w:uiPriority w:val="39"/>
    <w:unhideWhenUsed/>
    <w:rsid w:val="00BD3D5F"/>
    <w:pPr>
      <w:spacing w:after="0"/>
      <w:ind w:left="660"/>
    </w:pPr>
    <w:rPr>
      <w:rFonts w:cstheme="minorHAnsi"/>
      <w:sz w:val="18"/>
      <w:szCs w:val="18"/>
    </w:rPr>
  </w:style>
  <w:style w:type="paragraph" w:styleId="Sadraj5">
    <w:name w:val="toc 5"/>
    <w:basedOn w:val="Normal"/>
    <w:next w:val="Normal"/>
    <w:autoRedefine/>
    <w:uiPriority w:val="39"/>
    <w:unhideWhenUsed/>
    <w:rsid w:val="007375D3"/>
    <w:pPr>
      <w:spacing w:after="0"/>
      <w:ind w:left="880"/>
    </w:pPr>
    <w:rPr>
      <w:rFonts w:cstheme="minorHAnsi"/>
      <w:sz w:val="18"/>
      <w:szCs w:val="18"/>
    </w:rPr>
  </w:style>
  <w:style w:type="paragraph" w:styleId="Sadraj6">
    <w:name w:val="toc 6"/>
    <w:basedOn w:val="Normal"/>
    <w:next w:val="Normal"/>
    <w:autoRedefine/>
    <w:uiPriority w:val="39"/>
    <w:unhideWhenUsed/>
    <w:rsid w:val="007375D3"/>
    <w:pPr>
      <w:spacing w:after="0"/>
      <w:ind w:left="1100"/>
    </w:pPr>
    <w:rPr>
      <w:rFonts w:cstheme="minorHAnsi"/>
      <w:sz w:val="18"/>
      <w:szCs w:val="18"/>
    </w:rPr>
  </w:style>
  <w:style w:type="paragraph" w:styleId="Sadraj7">
    <w:name w:val="toc 7"/>
    <w:basedOn w:val="Normal"/>
    <w:next w:val="Normal"/>
    <w:autoRedefine/>
    <w:uiPriority w:val="39"/>
    <w:unhideWhenUsed/>
    <w:rsid w:val="007375D3"/>
    <w:pPr>
      <w:spacing w:after="0"/>
      <w:ind w:left="1320"/>
    </w:pPr>
    <w:rPr>
      <w:rFonts w:cstheme="minorHAnsi"/>
      <w:sz w:val="18"/>
      <w:szCs w:val="18"/>
    </w:rPr>
  </w:style>
  <w:style w:type="paragraph" w:styleId="Sadraj8">
    <w:name w:val="toc 8"/>
    <w:basedOn w:val="Normal"/>
    <w:next w:val="Normal"/>
    <w:autoRedefine/>
    <w:uiPriority w:val="39"/>
    <w:unhideWhenUsed/>
    <w:rsid w:val="007375D3"/>
    <w:pPr>
      <w:spacing w:after="0"/>
      <w:ind w:left="1540"/>
    </w:pPr>
    <w:rPr>
      <w:rFonts w:cstheme="minorHAnsi"/>
      <w:sz w:val="18"/>
      <w:szCs w:val="18"/>
    </w:rPr>
  </w:style>
  <w:style w:type="paragraph" w:styleId="Sadraj9">
    <w:name w:val="toc 9"/>
    <w:basedOn w:val="Normal"/>
    <w:next w:val="Normal"/>
    <w:autoRedefine/>
    <w:uiPriority w:val="39"/>
    <w:unhideWhenUsed/>
    <w:rsid w:val="007375D3"/>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077">
      <w:bodyDiv w:val="1"/>
      <w:marLeft w:val="0"/>
      <w:marRight w:val="0"/>
      <w:marTop w:val="0"/>
      <w:marBottom w:val="0"/>
      <w:divBdr>
        <w:top w:val="none" w:sz="0" w:space="0" w:color="auto"/>
        <w:left w:val="none" w:sz="0" w:space="0" w:color="auto"/>
        <w:bottom w:val="none" w:sz="0" w:space="0" w:color="auto"/>
        <w:right w:val="none" w:sz="0" w:space="0" w:color="auto"/>
      </w:divBdr>
    </w:div>
    <w:div w:id="8901524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243150763">
      <w:bodyDiv w:val="1"/>
      <w:marLeft w:val="0"/>
      <w:marRight w:val="0"/>
      <w:marTop w:val="0"/>
      <w:marBottom w:val="0"/>
      <w:divBdr>
        <w:top w:val="none" w:sz="0" w:space="0" w:color="auto"/>
        <w:left w:val="none" w:sz="0" w:space="0" w:color="auto"/>
        <w:bottom w:val="none" w:sz="0" w:space="0" w:color="auto"/>
        <w:right w:val="none" w:sz="0" w:space="0" w:color="auto"/>
      </w:divBdr>
    </w:div>
    <w:div w:id="280114589">
      <w:bodyDiv w:val="1"/>
      <w:marLeft w:val="0"/>
      <w:marRight w:val="0"/>
      <w:marTop w:val="0"/>
      <w:marBottom w:val="0"/>
      <w:divBdr>
        <w:top w:val="none" w:sz="0" w:space="0" w:color="auto"/>
        <w:left w:val="none" w:sz="0" w:space="0" w:color="auto"/>
        <w:bottom w:val="none" w:sz="0" w:space="0" w:color="auto"/>
        <w:right w:val="none" w:sz="0" w:space="0" w:color="auto"/>
      </w:divBdr>
    </w:div>
    <w:div w:id="287275187">
      <w:bodyDiv w:val="1"/>
      <w:marLeft w:val="0"/>
      <w:marRight w:val="0"/>
      <w:marTop w:val="0"/>
      <w:marBottom w:val="0"/>
      <w:divBdr>
        <w:top w:val="none" w:sz="0" w:space="0" w:color="auto"/>
        <w:left w:val="none" w:sz="0" w:space="0" w:color="auto"/>
        <w:bottom w:val="none" w:sz="0" w:space="0" w:color="auto"/>
        <w:right w:val="none" w:sz="0" w:space="0" w:color="auto"/>
      </w:divBdr>
    </w:div>
    <w:div w:id="296684331">
      <w:bodyDiv w:val="1"/>
      <w:marLeft w:val="0"/>
      <w:marRight w:val="0"/>
      <w:marTop w:val="0"/>
      <w:marBottom w:val="0"/>
      <w:divBdr>
        <w:top w:val="none" w:sz="0" w:space="0" w:color="auto"/>
        <w:left w:val="none" w:sz="0" w:space="0" w:color="auto"/>
        <w:bottom w:val="none" w:sz="0" w:space="0" w:color="auto"/>
        <w:right w:val="none" w:sz="0" w:space="0" w:color="auto"/>
      </w:divBdr>
    </w:div>
    <w:div w:id="452794565">
      <w:bodyDiv w:val="1"/>
      <w:marLeft w:val="0"/>
      <w:marRight w:val="0"/>
      <w:marTop w:val="0"/>
      <w:marBottom w:val="0"/>
      <w:divBdr>
        <w:top w:val="none" w:sz="0" w:space="0" w:color="auto"/>
        <w:left w:val="none" w:sz="0" w:space="0" w:color="auto"/>
        <w:bottom w:val="none" w:sz="0" w:space="0" w:color="auto"/>
        <w:right w:val="none" w:sz="0" w:space="0" w:color="auto"/>
      </w:divBdr>
    </w:div>
    <w:div w:id="467430158">
      <w:bodyDiv w:val="1"/>
      <w:marLeft w:val="0"/>
      <w:marRight w:val="0"/>
      <w:marTop w:val="0"/>
      <w:marBottom w:val="0"/>
      <w:divBdr>
        <w:top w:val="none" w:sz="0" w:space="0" w:color="auto"/>
        <w:left w:val="none" w:sz="0" w:space="0" w:color="auto"/>
        <w:bottom w:val="none" w:sz="0" w:space="0" w:color="auto"/>
        <w:right w:val="none" w:sz="0" w:space="0" w:color="auto"/>
      </w:divBdr>
    </w:div>
    <w:div w:id="477306221">
      <w:bodyDiv w:val="1"/>
      <w:marLeft w:val="0"/>
      <w:marRight w:val="0"/>
      <w:marTop w:val="0"/>
      <w:marBottom w:val="0"/>
      <w:divBdr>
        <w:top w:val="none" w:sz="0" w:space="0" w:color="auto"/>
        <w:left w:val="none" w:sz="0" w:space="0" w:color="auto"/>
        <w:bottom w:val="none" w:sz="0" w:space="0" w:color="auto"/>
        <w:right w:val="none" w:sz="0" w:space="0" w:color="auto"/>
      </w:divBdr>
    </w:div>
    <w:div w:id="498738130">
      <w:bodyDiv w:val="1"/>
      <w:marLeft w:val="0"/>
      <w:marRight w:val="0"/>
      <w:marTop w:val="0"/>
      <w:marBottom w:val="0"/>
      <w:divBdr>
        <w:top w:val="none" w:sz="0" w:space="0" w:color="auto"/>
        <w:left w:val="none" w:sz="0" w:space="0" w:color="auto"/>
        <w:bottom w:val="none" w:sz="0" w:space="0" w:color="auto"/>
        <w:right w:val="none" w:sz="0" w:space="0" w:color="auto"/>
      </w:divBdr>
    </w:div>
    <w:div w:id="513302547">
      <w:bodyDiv w:val="1"/>
      <w:marLeft w:val="0"/>
      <w:marRight w:val="0"/>
      <w:marTop w:val="0"/>
      <w:marBottom w:val="0"/>
      <w:divBdr>
        <w:top w:val="none" w:sz="0" w:space="0" w:color="auto"/>
        <w:left w:val="none" w:sz="0" w:space="0" w:color="auto"/>
        <w:bottom w:val="none" w:sz="0" w:space="0" w:color="auto"/>
        <w:right w:val="none" w:sz="0" w:space="0" w:color="auto"/>
      </w:divBdr>
    </w:div>
    <w:div w:id="521086982">
      <w:bodyDiv w:val="1"/>
      <w:marLeft w:val="0"/>
      <w:marRight w:val="0"/>
      <w:marTop w:val="0"/>
      <w:marBottom w:val="0"/>
      <w:divBdr>
        <w:top w:val="none" w:sz="0" w:space="0" w:color="auto"/>
        <w:left w:val="none" w:sz="0" w:space="0" w:color="auto"/>
        <w:bottom w:val="none" w:sz="0" w:space="0" w:color="auto"/>
        <w:right w:val="none" w:sz="0" w:space="0" w:color="auto"/>
      </w:divBdr>
    </w:div>
    <w:div w:id="636837505">
      <w:bodyDiv w:val="1"/>
      <w:marLeft w:val="0"/>
      <w:marRight w:val="0"/>
      <w:marTop w:val="0"/>
      <w:marBottom w:val="0"/>
      <w:divBdr>
        <w:top w:val="none" w:sz="0" w:space="0" w:color="auto"/>
        <w:left w:val="none" w:sz="0" w:space="0" w:color="auto"/>
        <w:bottom w:val="none" w:sz="0" w:space="0" w:color="auto"/>
        <w:right w:val="none" w:sz="0" w:space="0" w:color="auto"/>
      </w:divBdr>
    </w:div>
    <w:div w:id="756442005">
      <w:bodyDiv w:val="1"/>
      <w:marLeft w:val="0"/>
      <w:marRight w:val="0"/>
      <w:marTop w:val="0"/>
      <w:marBottom w:val="0"/>
      <w:divBdr>
        <w:top w:val="none" w:sz="0" w:space="0" w:color="auto"/>
        <w:left w:val="none" w:sz="0" w:space="0" w:color="auto"/>
        <w:bottom w:val="none" w:sz="0" w:space="0" w:color="auto"/>
        <w:right w:val="none" w:sz="0" w:space="0" w:color="auto"/>
      </w:divBdr>
    </w:div>
    <w:div w:id="783380510">
      <w:bodyDiv w:val="1"/>
      <w:marLeft w:val="0"/>
      <w:marRight w:val="0"/>
      <w:marTop w:val="0"/>
      <w:marBottom w:val="0"/>
      <w:divBdr>
        <w:top w:val="none" w:sz="0" w:space="0" w:color="auto"/>
        <w:left w:val="none" w:sz="0" w:space="0" w:color="auto"/>
        <w:bottom w:val="none" w:sz="0" w:space="0" w:color="auto"/>
        <w:right w:val="none" w:sz="0" w:space="0" w:color="auto"/>
      </w:divBdr>
    </w:div>
    <w:div w:id="794716037">
      <w:bodyDiv w:val="1"/>
      <w:marLeft w:val="0"/>
      <w:marRight w:val="0"/>
      <w:marTop w:val="0"/>
      <w:marBottom w:val="0"/>
      <w:divBdr>
        <w:top w:val="none" w:sz="0" w:space="0" w:color="auto"/>
        <w:left w:val="none" w:sz="0" w:space="0" w:color="auto"/>
        <w:bottom w:val="none" w:sz="0" w:space="0" w:color="auto"/>
        <w:right w:val="none" w:sz="0" w:space="0" w:color="auto"/>
      </w:divBdr>
    </w:div>
    <w:div w:id="874536892">
      <w:bodyDiv w:val="1"/>
      <w:marLeft w:val="0"/>
      <w:marRight w:val="0"/>
      <w:marTop w:val="0"/>
      <w:marBottom w:val="0"/>
      <w:divBdr>
        <w:top w:val="none" w:sz="0" w:space="0" w:color="auto"/>
        <w:left w:val="none" w:sz="0" w:space="0" w:color="auto"/>
        <w:bottom w:val="none" w:sz="0" w:space="0" w:color="auto"/>
        <w:right w:val="none" w:sz="0" w:space="0" w:color="auto"/>
      </w:divBdr>
    </w:div>
    <w:div w:id="877007087">
      <w:bodyDiv w:val="1"/>
      <w:marLeft w:val="0"/>
      <w:marRight w:val="0"/>
      <w:marTop w:val="0"/>
      <w:marBottom w:val="0"/>
      <w:divBdr>
        <w:top w:val="none" w:sz="0" w:space="0" w:color="auto"/>
        <w:left w:val="none" w:sz="0" w:space="0" w:color="auto"/>
        <w:bottom w:val="none" w:sz="0" w:space="0" w:color="auto"/>
        <w:right w:val="none" w:sz="0" w:space="0" w:color="auto"/>
      </w:divBdr>
    </w:div>
    <w:div w:id="882057406">
      <w:bodyDiv w:val="1"/>
      <w:marLeft w:val="0"/>
      <w:marRight w:val="0"/>
      <w:marTop w:val="0"/>
      <w:marBottom w:val="0"/>
      <w:divBdr>
        <w:top w:val="none" w:sz="0" w:space="0" w:color="auto"/>
        <w:left w:val="none" w:sz="0" w:space="0" w:color="auto"/>
        <w:bottom w:val="none" w:sz="0" w:space="0" w:color="auto"/>
        <w:right w:val="none" w:sz="0" w:space="0" w:color="auto"/>
      </w:divBdr>
    </w:div>
    <w:div w:id="907688894">
      <w:bodyDiv w:val="1"/>
      <w:marLeft w:val="0"/>
      <w:marRight w:val="0"/>
      <w:marTop w:val="0"/>
      <w:marBottom w:val="0"/>
      <w:divBdr>
        <w:top w:val="none" w:sz="0" w:space="0" w:color="auto"/>
        <w:left w:val="none" w:sz="0" w:space="0" w:color="auto"/>
        <w:bottom w:val="none" w:sz="0" w:space="0" w:color="auto"/>
        <w:right w:val="none" w:sz="0" w:space="0" w:color="auto"/>
      </w:divBdr>
    </w:div>
    <w:div w:id="1013726520">
      <w:bodyDiv w:val="1"/>
      <w:marLeft w:val="0"/>
      <w:marRight w:val="0"/>
      <w:marTop w:val="0"/>
      <w:marBottom w:val="0"/>
      <w:divBdr>
        <w:top w:val="none" w:sz="0" w:space="0" w:color="auto"/>
        <w:left w:val="none" w:sz="0" w:space="0" w:color="auto"/>
        <w:bottom w:val="none" w:sz="0" w:space="0" w:color="auto"/>
        <w:right w:val="none" w:sz="0" w:space="0" w:color="auto"/>
      </w:divBdr>
    </w:div>
    <w:div w:id="1037001937">
      <w:bodyDiv w:val="1"/>
      <w:marLeft w:val="0"/>
      <w:marRight w:val="0"/>
      <w:marTop w:val="0"/>
      <w:marBottom w:val="0"/>
      <w:divBdr>
        <w:top w:val="none" w:sz="0" w:space="0" w:color="auto"/>
        <w:left w:val="none" w:sz="0" w:space="0" w:color="auto"/>
        <w:bottom w:val="none" w:sz="0" w:space="0" w:color="auto"/>
        <w:right w:val="none" w:sz="0" w:space="0" w:color="auto"/>
      </w:divBdr>
    </w:div>
    <w:div w:id="1060330045">
      <w:bodyDiv w:val="1"/>
      <w:marLeft w:val="0"/>
      <w:marRight w:val="0"/>
      <w:marTop w:val="0"/>
      <w:marBottom w:val="0"/>
      <w:divBdr>
        <w:top w:val="none" w:sz="0" w:space="0" w:color="auto"/>
        <w:left w:val="none" w:sz="0" w:space="0" w:color="auto"/>
        <w:bottom w:val="none" w:sz="0" w:space="0" w:color="auto"/>
        <w:right w:val="none" w:sz="0" w:space="0" w:color="auto"/>
      </w:divBdr>
    </w:div>
    <w:div w:id="1198735156">
      <w:bodyDiv w:val="1"/>
      <w:marLeft w:val="0"/>
      <w:marRight w:val="0"/>
      <w:marTop w:val="0"/>
      <w:marBottom w:val="0"/>
      <w:divBdr>
        <w:top w:val="none" w:sz="0" w:space="0" w:color="auto"/>
        <w:left w:val="none" w:sz="0" w:space="0" w:color="auto"/>
        <w:bottom w:val="none" w:sz="0" w:space="0" w:color="auto"/>
        <w:right w:val="none" w:sz="0" w:space="0" w:color="auto"/>
      </w:divBdr>
    </w:div>
    <w:div w:id="1295989729">
      <w:bodyDiv w:val="1"/>
      <w:marLeft w:val="0"/>
      <w:marRight w:val="0"/>
      <w:marTop w:val="0"/>
      <w:marBottom w:val="0"/>
      <w:divBdr>
        <w:top w:val="none" w:sz="0" w:space="0" w:color="auto"/>
        <w:left w:val="none" w:sz="0" w:space="0" w:color="auto"/>
        <w:bottom w:val="none" w:sz="0" w:space="0" w:color="auto"/>
        <w:right w:val="none" w:sz="0" w:space="0" w:color="auto"/>
      </w:divBdr>
      <w:divsChild>
        <w:div w:id="1759591113">
          <w:marLeft w:val="0"/>
          <w:marRight w:val="0"/>
          <w:marTop w:val="0"/>
          <w:marBottom w:val="0"/>
          <w:divBdr>
            <w:top w:val="none" w:sz="0" w:space="0" w:color="auto"/>
            <w:left w:val="none" w:sz="0" w:space="0" w:color="auto"/>
            <w:bottom w:val="none" w:sz="0" w:space="0" w:color="auto"/>
            <w:right w:val="none" w:sz="0" w:space="0" w:color="auto"/>
          </w:divBdr>
          <w:divsChild>
            <w:div w:id="1537111077">
              <w:marLeft w:val="0"/>
              <w:marRight w:val="0"/>
              <w:marTop w:val="0"/>
              <w:marBottom w:val="0"/>
              <w:divBdr>
                <w:top w:val="none" w:sz="0" w:space="0" w:color="auto"/>
                <w:left w:val="none" w:sz="0" w:space="0" w:color="auto"/>
                <w:bottom w:val="none" w:sz="0" w:space="0" w:color="auto"/>
                <w:right w:val="none" w:sz="0" w:space="0" w:color="auto"/>
              </w:divBdr>
              <w:divsChild>
                <w:div w:id="1261525761">
                  <w:marLeft w:val="0"/>
                  <w:marRight w:val="0"/>
                  <w:marTop w:val="0"/>
                  <w:marBottom w:val="0"/>
                  <w:divBdr>
                    <w:top w:val="none" w:sz="0" w:space="0" w:color="auto"/>
                    <w:left w:val="none" w:sz="0" w:space="0" w:color="auto"/>
                    <w:bottom w:val="none" w:sz="0" w:space="0" w:color="auto"/>
                    <w:right w:val="none" w:sz="0" w:space="0" w:color="auto"/>
                  </w:divBdr>
                  <w:divsChild>
                    <w:div w:id="1314288910">
                      <w:marLeft w:val="0"/>
                      <w:marRight w:val="0"/>
                      <w:marTop w:val="0"/>
                      <w:marBottom w:val="0"/>
                      <w:divBdr>
                        <w:top w:val="none" w:sz="0" w:space="0" w:color="auto"/>
                        <w:left w:val="none" w:sz="0" w:space="0" w:color="auto"/>
                        <w:bottom w:val="none" w:sz="0" w:space="0" w:color="auto"/>
                        <w:right w:val="none" w:sz="0" w:space="0" w:color="auto"/>
                      </w:divBdr>
                      <w:divsChild>
                        <w:div w:id="336738520">
                          <w:marLeft w:val="0"/>
                          <w:marRight w:val="0"/>
                          <w:marTop w:val="0"/>
                          <w:marBottom w:val="0"/>
                          <w:divBdr>
                            <w:top w:val="none" w:sz="0" w:space="0" w:color="auto"/>
                            <w:left w:val="none" w:sz="0" w:space="0" w:color="auto"/>
                            <w:bottom w:val="none" w:sz="0" w:space="0" w:color="auto"/>
                            <w:right w:val="none" w:sz="0" w:space="0" w:color="auto"/>
                          </w:divBdr>
                          <w:divsChild>
                            <w:div w:id="777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18839">
      <w:bodyDiv w:val="1"/>
      <w:marLeft w:val="0"/>
      <w:marRight w:val="0"/>
      <w:marTop w:val="0"/>
      <w:marBottom w:val="0"/>
      <w:divBdr>
        <w:top w:val="none" w:sz="0" w:space="0" w:color="auto"/>
        <w:left w:val="none" w:sz="0" w:space="0" w:color="auto"/>
        <w:bottom w:val="none" w:sz="0" w:space="0" w:color="auto"/>
        <w:right w:val="none" w:sz="0" w:space="0" w:color="auto"/>
      </w:divBdr>
    </w:div>
    <w:div w:id="1570075957">
      <w:bodyDiv w:val="1"/>
      <w:marLeft w:val="0"/>
      <w:marRight w:val="0"/>
      <w:marTop w:val="0"/>
      <w:marBottom w:val="0"/>
      <w:divBdr>
        <w:top w:val="none" w:sz="0" w:space="0" w:color="auto"/>
        <w:left w:val="none" w:sz="0" w:space="0" w:color="auto"/>
        <w:bottom w:val="none" w:sz="0" w:space="0" w:color="auto"/>
        <w:right w:val="none" w:sz="0" w:space="0" w:color="auto"/>
      </w:divBdr>
    </w:div>
    <w:div w:id="1609778258">
      <w:bodyDiv w:val="1"/>
      <w:marLeft w:val="0"/>
      <w:marRight w:val="0"/>
      <w:marTop w:val="0"/>
      <w:marBottom w:val="0"/>
      <w:divBdr>
        <w:top w:val="none" w:sz="0" w:space="0" w:color="auto"/>
        <w:left w:val="none" w:sz="0" w:space="0" w:color="auto"/>
        <w:bottom w:val="none" w:sz="0" w:space="0" w:color="auto"/>
        <w:right w:val="none" w:sz="0" w:space="0" w:color="auto"/>
      </w:divBdr>
    </w:div>
    <w:div w:id="1644002155">
      <w:bodyDiv w:val="1"/>
      <w:marLeft w:val="0"/>
      <w:marRight w:val="0"/>
      <w:marTop w:val="0"/>
      <w:marBottom w:val="0"/>
      <w:divBdr>
        <w:top w:val="none" w:sz="0" w:space="0" w:color="auto"/>
        <w:left w:val="none" w:sz="0" w:space="0" w:color="auto"/>
        <w:bottom w:val="none" w:sz="0" w:space="0" w:color="auto"/>
        <w:right w:val="none" w:sz="0" w:space="0" w:color="auto"/>
      </w:divBdr>
    </w:div>
    <w:div w:id="1699815787">
      <w:bodyDiv w:val="1"/>
      <w:marLeft w:val="0"/>
      <w:marRight w:val="0"/>
      <w:marTop w:val="0"/>
      <w:marBottom w:val="0"/>
      <w:divBdr>
        <w:top w:val="none" w:sz="0" w:space="0" w:color="auto"/>
        <w:left w:val="none" w:sz="0" w:space="0" w:color="auto"/>
        <w:bottom w:val="none" w:sz="0" w:space="0" w:color="auto"/>
        <w:right w:val="none" w:sz="0" w:space="0" w:color="auto"/>
      </w:divBdr>
    </w:div>
    <w:div w:id="1707943494">
      <w:bodyDiv w:val="1"/>
      <w:marLeft w:val="0"/>
      <w:marRight w:val="0"/>
      <w:marTop w:val="0"/>
      <w:marBottom w:val="0"/>
      <w:divBdr>
        <w:top w:val="none" w:sz="0" w:space="0" w:color="auto"/>
        <w:left w:val="none" w:sz="0" w:space="0" w:color="auto"/>
        <w:bottom w:val="none" w:sz="0" w:space="0" w:color="auto"/>
        <w:right w:val="none" w:sz="0" w:space="0" w:color="auto"/>
      </w:divBdr>
    </w:div>
    <w:div w:id="1730685234">
      <w:bodyDiv w:val="1"/>
      <w:marLeft w:val="0"/>
      <w:marRight w:val="0"/>
      <w:marTop w:val="0"/>
      <w:marBottom w:val="0"/>
      <w:divBdr>
        <w:top w:val="none" w:sz="0" w:space="0" w:color="auto"/>
        <w:left w:val="none" w:sz="0" w:space="0" w:color="auto"/>
        <w:bottom w:val="none" w:sz="0" w:space="0" w:color="auto"/>
        <w:right w:val="none" w:sz="0" w:space="0" w:color="auto"/>
      </w:divBdr>
    </w:div>
    <w:div w:id="1763188358">
      <w:bodyDiv w:val="1"/>
      <w:marLeft w:val="0"/>
      <w:marRight w:val="0"/>
      <w:marTop w:val="0"/>
      <w:marBottom w:val="0"/>
      <w:divBdr>
        <w:top w:val="none" w:sz="0" w:space="0" w:color="auto"/>
        <w:left w:val="none" w:sz="0" w:space="0" w:color="auto"/>
        <w:bottom w:val="none" w:sz="0" w:space="0" w:color="auto"/>
        <w:right w:val="none" w:sz="0" w:space="0" w:color="auto"/>
      </w:divBdr>
    </w:div>
    <w:div w:id="1923219457">
      <w:bodyDiv w:val="1"/>
      <w:marLeft w:val="0"/>
      <w:marRight w:val="0"/>
      <w:marTop w:val="0"/>
      <w:marBottom w:val="0"/>
      <w:divBdr>
        <w:top w:val="none" w:sz="0" w:space="0" w:color="auto"/>
        <w:left w:val="none" w:sz="0" w:space="0" w:color="auto"/>
        <w:bottom w:val="none" w:sz="0" w:space="0" w:color="auto"/>
        <w:right w:val="none" w:sz="0" w:space="0" w:color="auto"/>
      </w:divBdr>
    </w:div>
    <w:div w:id="1933932670">
      <w:bodyDiv w:val="1"/>
      <w:marLeft w:val="0"/>
      <w:marRight w:val="0"/>
      <w:marTop w:val="0"/>
      <w:marBottom w:val="0"/>
      <w:divBdr>
        <w:top w:val="none" w:sz="0" w:space="0" w:color="auto"/>
        <w:left w:val="none" w:sz="0" w:space="0" w:color="auto"/>
        <w:bottom w:val="none" w:sz="0" w:space="0" w:color="auto"/>
        <w:right w:val="none" w:sz="0" w:space="0" w:color="auto"/>
      </w:divBdr>
    </w:div>
    <w:div w:id="1950769550">
      <w:bodyDiv w:val="1"/>
      <w:marLeft w:val="0"/>
      <w:marRight w:val="0"/>
      <w:marTop w:val="0"/>
      <w:marBottom w:val="0"/>
      <w:divBdr>
        <w:top w:val="none" w:sz="0" w:space="0" w:color="auto"/>
        <w:left w:val="none" w:sz="0" w:space="0" w:color="auto"/>
        <w:bottom w:val="none" w:sz="0" w:space="0" w:color="auto"/>
        <w:right w:val="none" w:sz="0" w:space="0" w:color="auto"/>
      </w:divBdr>
    </w:div>
    <w:div w:id="1971203474">
      <w:bodyDiv w:val="1"/>
      <w:marLeft w:val="0"/>
      <w:marRight w:val="0"/>
      <w:marTop w:val="0"/>
      <w:marBottom w:val="0"/>
      <w:divBdr>
        <w:top w:val="none" w:sz="0" w:space="0" w:color="auto"/>
        <w:left w:val="none" w:sz="0" w:space="0" w:color="auto"/>
        <w:bottom w:val="none" w:sz="0" w:space="0" w:color="auto"/>
        <w:right w:val="none" w:sz="0" w:space="0" w:color="auto"/>
      </w:divBdr>
    </w:div>
    <w:div w:id="20779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e-ucenje.civilna-zastita.hr/" TargetMode="External"/><Relationship Id="rId26" Type="http://schemas.openxmlformats.org/officeDocument/2006/relationships/hyperlink" Target="https://civilna-zastita.gov.hr/dokumenti-91/91" TargetMode="External"/><Relationship Id="rId21" Type="http://schemas.openxmlformats.org/officeDocument/2006/relationships/chart" Target="charts/chart4.xml"/><Relationship Id="rId34" Type="http://schemas.openxmlformats.org/officeDocument/2006/relationships/hyperlink" Target="https://www.iaea.org/about/governance/general-conference/gc68/statements" TargetMode="External"/><Relationship Id="rId7" Type="http://schemas.openxmlformats.org/officeDocument/2006/relationships/settings" Target="settings.xml"/><Relationship Id="rId12" Type="http://schemas.openxmlformats.org/officeDocument/2006/relationships/hyperlink" Target="https://civilna-zastita.gov.hr/dokumenti-91/91" TargetMode="External"/><Relationship Id="rId17" Type="http://schemas.openxmlformats.org/officeDocument/2006/relationships/hyperlink" Target="https://civilna-zastita.gov.hr/ovlasteni-izvrsitelji-na-podrucju-nuklearne-sigurnosti/8516" TargetMode="External"/><Relationship Id="rId25" Type="http://schemas.openxmlformats.org/officeDocument/2006/relationships/hyperlink" Target="https://remap.jrc.ec.europa.eu/Routine.aspx" TargetMode="External"/><Relationship Id="rId33" Type="http://schemas.openxmlformats.org/officeDocument/2006/relationships/hyperlink" Target="https://www.iaea.org/about/governance/general-conference/gc67/statements" TargetMode="Externa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civilna-zastita.gov.hr/strucnjaci-za-medicinsku-fiziku/137" TargetMode="External"/><Relationship Id="rId20" Type="http://schemas.openxmlformats.org/officeDocument/2006/relationships/chart" Target="charts/chart3.xml"/><Relationship Id="rId29" Type="http://schemas.openxmlformats.org/officeDocument/2006/relationships/hyperlink" Target="https://civilna-zastita.gov.hr/medjunarodna-agencija-za-atomsku-energijuiaea/2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mon.jrc.ec.europa.eu/About/Environmental-Monitoring/REMdb" TargetMode="External"/><Relationship Id="rId32" Type="http://schemas.openxmlformats.org/officeDocument/2006/relationships/hyperlink" Target="https://remap.jrc.ec.europa.eu/Advanced.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vilna-zastita.gov.hr/strucnjaci-za-zastitu-od-ionizirajuceg-zracenja/136" TargetMode="External"/><Relationship Id="rId23" Type="http://schemas.openxmlformats.org/officeDocument/2006/relationships/hyperlink" Target="https://civilna-zastita.gov.hr/mjerenja-radioaktivnosti-u-okolisu/4743" TargetMode="External"/><Relationship Id="rId28" Type="http://schemas.openxmlformats.org/officeDocument/2006/relationships/hyperlink" Target="https://www.iaea.org/node/5486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image" Target="cid:image001.jpg@01DC4D66.F3BBB4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vilna-zastita.gov.hr/ovlasteni-strucni-tehnicki-servisi/127" TargetMode="External"/><Relationship Id="rId22" Type="http://schemas.openxmlformats.org/officeDocument/2006/relationships/hyperlink" Target="https://hko.srce.hr/registar/standard-zanimanja/detalji/455" TargetMode="External"/><Relationship Id="rId27" Type="http://schemas.openxmlformats.org/officeDocument/2006/relationships/hyperlink" Target="http://radon.civilna-zastita.hr/" TargetMode="External"/><Relationship Id="rId30" Type="http://schemas.openxmlformats.org/officeDocument/2006/relationships/image" Target="media/image2.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zstore\SRNSRAD$\Slu&#382;ba%20za%20radiolo&#353;ku%20sigurnost\IZVORI%20IONIZIRAJU&#262;EG%20ZRA&#268;ENJA\Kopija%20RAIS%20DO%202024%20-%20podaci%20o%20izvorima%20do%20kraja%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suricmihic\Documents\2023%202024%20Izvje&#353;&#263;e%20o%20RNS%20za%20VRH\Kopija%20RAIS%20DO%202024%20-%20podaci%20o%20izvorima%20do%20kraja%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suricmihic\Documents\2023%202024%20Izvje&#353;&#263;e%20o%20RNS%20za%20VRH\Kopija%20RAIS%20DO%202024%20-%20podaci%20o%20izvorima%20do%20kraja%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zstore\SRNSRAD$\Slu&#382;ba%20za%20radiolo&#353;ku%20sigurnost\IZVORI%20IONIZIRAJU&#262;EG%20ZRA&#268;ENJA\Kopija%20RAIS%20DO%202024%20-%20podaci%20o%20izvorima%20do%20kraja%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cap="none"/>
              <a:t>Uporaba električnih uređaja koji proizvode ionizirajuće zračenje po područjima djelatnosti</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37967914438499E-2"/>
          <c:y val="0.31455993000874893"/>
          <c:w val="0.8259803921568627"/>
          <c:h val="0.63776902887139109"/>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15-4FEF-80B0-D38FE37CFC2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15-4FEF-80B0-D38FE37CFC2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15-4FEF-80B0-D38FE37CFC2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15-4FEF-80B0-D38FE37CFC2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15-4FEF-80B0-D38FE37CFC2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315-4FEF-80B0-D38FE37CFC2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0315-4FEF-80B0-D38FE37CFC2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0315-4FEF-80B0-D38FE37CFC2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0315-4FEF-80B0-D38FE37CFC2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0315-4FEF-80B0-D38FE37CFC27}"/>
                </c:ext>
              </c:extLst>
            </c:dLbl>
            <c:dLbl>
              <c:idx val="4"/>
              <c:layout>
                <c:manualLayout>
                  <c:x val="3.2163742690058478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315-4FEF-80B0-D38FE37CFC27}"/>
                </c:ext>
              </c:extLst>
            </c:dLbl>
            <c:dLbl>
              <c:idx val="5"/>
              <c:layout>
                <c:manualLayout>
                  <c:x val="3.5087719298245612E-2"/>
                  <c:y val="-3.703703703703737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315-4FEF-80B0-D38FE37CFC2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'sve skupa'!$A$12:$A$17</c:f>
              <c:strCache>
                <c:ptCount val="6"/>
                <c:pt idx="0">
                  <c:v>dentalna medicina</c:v>
                </c:pt>
                <c:pt idx="1">
                  <c:v>medicina</c:v>
                </c:pt>
                <c:pt idx="2">
                  <c:v>sigurnost</c:v>
                </c:pt>
                <c:pt idx="3">
                  <c:v>veterina</c:v>
                </c:pt>
                <c:pt idx="4">
                  <c:v>industrija</c:v>
                </c:pt>
                <c:pt idx="5">
                  <c:v>ostalo</c:v>
                </c:pt>
              </c:strCache>
            </c:strRef>
          </c:cat>
          <c:val>
            <c:numRef>
              <c:f>'sve skupa'!$B$12:$B$17</c:f>
              <c:numCache>
                <c:formatCode>General</c:formatCode>
                <c:ptCount val="6"/>
                <c:pt idx="0">
                  <c:v>1460</c:v>
                </c:pt>
                <c:pt idx="1">
                  <c:v>924</c:v>
                </c:pt>
                <c:pt idx="2">
                  <c:v>208</c:v>
                </c:pt>
                <c:pt idx="3">
                  <c:v>132</c:v>
                </c:pt>
                <c:pt idx="4">
                  <c:v>79</c:v>
                </c:pt>
                <c:pt idx="5">
                  <c:v>130</c:v>
                </c:pt>
              </c:numCache>
            </c:numRef>
          </c:val>
          <c:extLst>
            <c:ext xmlns:c16="http://schemas.microsoft.com/office/drawing/2014/chart" uri="{C3380CC4-5D6E-409C-BE32-E72D297353CC}">
              <c16:uniqueId val="{0000000C-0315-4FEF-80B0-D38FE37CFC2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Broj izdanih svjedodžbi d</a:t>
            </a:r>
            <a:r>
              <a:rPr lang="en-GB"/>
              <a:t>opunsk</a:t>
            </a:r>
            <a:r>
              <a:rPr lang="hr-HR"/>
              <a:t>e</a:t>
            </a:r>
            <a:r>
              <a:rPr lang="en-GB"/>
              <a:t> izobrazb</a:t>
            </a:r>
            <a:r>
              <a:rPr lang="hr-HR"/>
              <a:t>e</a:t>
            </a:r>
            <a:r>
              <a:rPr lang="en-GB"/>
              <a:t> i obnov</a:t>
            </a:r>
            <a:r>
              <a:rPr lang="hr-HR"/>
              <a:t>e</a:t>
            </a:r>
            <a:r>
              <a:rPr lang="en-GB"/>
              <a:t> znanja za osobe odgovorne za zaštitu od ionizirajućeg zračenja</a:t>
            </a:r>
            <a:r>
              <a:rPr lang="hr-HR"/>
              <a:t> u 2023. i 2024. godini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CC5-47BF-8ECC-FBDBBDD874F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CC5-47BF-8ECC-FBDBBDD874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'svjedodžbe e-učenje'!$B$26:$B$27</c:f>
              <c:strCache>
                <c:ptCount val="2"/>
                <c:pt idx="0">
                  <c:v>Osobe odgovorne za zaštitu od ionizirajućeg zračenja                                                                                  </c:v>
                </c:pt>
                <c:pt idx="1">
                  <c:v>Doktori dentalne medicine koji su istovremeno osobe odgovorne za zaštitu od ionizirajućeg zračenja i izloženi radnici                </c:v>
                </c:pt>
              </c:strCache>
            </c:strRef>
          </c:cat>
          <c:val>
            <c:numRef>
              <c:f>'svjedodžbe e-učenje'!$C$26:$C$27</c:f>
              <c:numCache>
                <c:formatCode>General</c:formatCode>
                <c:ptCount val="2"/>
                <c:pt idx="0">
                  <c:v>251</c:v>
                </c:pt>
                <c:pt idx="1">
                  <c:v>231</c:v>
                </c:pt>
              </c:numCache>
            </c:numRef>
          </c:val>
          <c:extLst>
            <c:ext xmlns:c16="http://schemas.microsoft.com/office/drawing/2014/chart" uri="{C3380CC4-5D6E-409C-BE32-E72D297353CC}">
              <c16:uniqueId val="{00000004-BCC5-47BF-8ECC-FBDBBDD874F3}"/>
            </c:ext>
          </c:extLst>
        </c:ser>
        <c:dLbls>
          <c:dLblPos val="ctr"/>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5.2083346219585873E-2"/>
          <c:y val="0.7205721296790093"/>
          <c:w val="0.89583333333333337"/>
          <c:h val="0.2794278703209907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hr-HR">
                <a:solidFill>
                  <a:sysClr val="windowText" lastClr="000000"/>
                </a:solidFill>
              </a:rPr>
              <a:t>Broj izdanih svjedodžbi d</a:t>
            </a:r>
            <a:r>
              <a:rPr lang="en-GB">
                <a:solidFill>
                  <a:sysClr val="windowText" lastClr="000000"/>
                </a:solidFill>
              </a:rPr>
              <a:t>opunsk</a:t>
            </a:r>
            <a:r>
              <a:rPr lang="hr-HR">
                <a:solidFill>
                  <a:sysClr val="windowText" lastClr="000000"/>
                </a:solidFill>
              </a:rPr>
              <a:t>e</a:t>
            </a:r>
            <a:r>
              <a:rPr lang="en-GB">
                <a:solidFill>
                  <a:sysClr val="windowText" lastClr="000000"/>
                </a:solidFill>
              </a:rPr>
              <a:t> izobrazb</a:t>
            </a:r>
            <a:r>
              <a:rPr lang="hr-HR">
                <a:solidFill>
                  <a:sysClr val="windowText" lastClr="000000"/>
                </a:solidFill>
              </a:rPr>
              <a:t>e</a:t>
            </a:r>
            <a:r>
              <a:rPr lang="en-GB">
                <a:solidFill>
                  <a:sysClr val="windowText" lastClr="000000"/>
                </a:solidFill>
              </a:rPr>
              <a:t> i obnov</a:t>
            </a:r>
            <a:r>
              <a:rPr lang="hr-HR">
                <a:solidFill>
                  <a:sysClr val="windowText" lastClr="000000"/>
                </a:solidFill>
              </a:rPr>
              <a:t>e </a:t>
            </a:r>
            <a:r>
              <a:rPr lang="en-GB">
                <a:solidFill>
                  <a:sysClr val="windowText" lastClr="000000"/>
                </a:solidFill>
              </a:rPr>
              <a:t>znanja za izložene radnike</a:t>
            </a:r>
            <a:r>
              <a:rPr lang="hr-HR">
                <a:solidFill>
                  <a:sysClr val="windowText" lastClr="000000"/>
                </a:solidFill>
              </a:rPr>
              <a:t> u 2023. i 2024. godini</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17-4900-BC04-93043697758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17-4900-BC04-93043697758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717-4900-BC04-93043697758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717-4900-BC04-93043697758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717-4900-BC04-93043697758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717-4900-BC04-93043697758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717-4900-BC04-93043697758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717-4900-BC04-93043697758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717-4900-BC04-93043697758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5717-4900-BC04-93043697758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5717-4900-BC04-93043697758C}"/>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5717-4900-BC04-93043697758C}"/>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'svjedodžbe e-učenje'!$B$6:$B$17</c:f>
              <c:strCache>
                <c:ptCount val="12"/>
                <c:pt idx="0">
                  <c:v>Rendgenski uređaj u medicini                                                                             </c:v>
                </c:pt>
                <c:pt idx="1">
                  <c:v>Rendgenski uređaj u dentalnoj medicini                                                                                          </c:v>
                </c:pt>
                <c:pt idx="2">
                  <c:v>Rendgenski uređaj u veterinarskoj medicini                                                                          </c:v>
                </c:pt>
                <c:pt idx="3">
                  <c:v>Otvoreni radioaktivni izvori u nuklearnoj medicini                                                                         </c:v>
                </c:pt>
                <c:pt idx="4">
                  <c:v>Zatvoreni radioaktivni izvori i uređaji koji proizvode ionizirajuće zračenje u terapiji                                              </c:v>
                </c:pt>
                <c:pt idx="5">
                  <c:v>Rendgenski uređaji koji se koriste pri ispitivanju građe tvari                                                        </c:v>
                </c:pt>
                <c:pt idx="6">
                  <c:v>Rendgenski uređaji i zatvoreni radioaktivni izvori koji se koriste pri nerazornim ispitivanjima                                        </c:v>
                </c:pt>
                <c:pt idx="7">
                  <c:v>Radioizotopni laboratoriji i znanstveno istraživačka djelatnost                                                              </c:v>
                </c:pt>
                <c:pt idx="8">
                  <c:v>Rendgenski uređaji i zatvoreni radioaktivni izvori koji se koriste pri obavljanju poslova vezanih uz sigurnost                     </c:v>
                </c:pt>
                <c:pt idx="9">
                  <c:v>Izvori ionizirajućeg zračenja koji se koriste tijekom proizvodnog procesa ili tijekom automatiziranog upravljanja proizvodnjom       </c:v>
                </c:pt>
                <c:pt idx="10">
                  <c:v>Zatvoreni radioaktivni izvori koji se koriste pri radu u bušotinama                                                              </c:v>
                </c:pt>
                <c:pt idx="11">
                  <c:v>Prijevoz radioaktivnih izvora                                                                                                      </c:v>
                </c:pt>
              </c:strCache>
            </c:strRef>
          </c:cat>
          <c:val>
            <c:numRef>
              <c:f>'svjedodžbe e-učenje'!$C$6:$C$17</c:f>
              <c:numCache>
                <c:formatCode>General</c:formatCode>
                <c:ptCount val="12"/>
                <c:pt idx="0">
                  <c:v>2212</c:v>
                </c:pt>
                <c:pt idx="1">
                  <c:v>372</c:v>
                </c:pt>
                <c:pt idx="2">
                  <c:v>87</c:v>
                </c:pt>
                <c:pt idx="3">
                  <c:v>177</c:v>
                </c:pt>
                <c:pt idx="4">
                  <c:v>226</c:v>
                </c:pt>
                <c:pt idx="5">
                  <c:v>10</c:v>
                </c:pt>
                <c:pt idx="6">
                  <c:v>89</c:v>
                </c:pt>
                <c:pt idx="7">
                  <c:v>51</c:v>
                </c:pt>
                <c:pt idx="8">
                  <c:v>143</c:v>
                </c:pt>
                <c:pt idx="9">
                  <c:v>21</c:v>
                </c:pt>
                <c:pt idx="10">
                  <c:v>22</c:v>
                </c:pt>
                <c:pt idx="11">
                  <c:v>20</c:v>
                </c:pt>
              </c:numCache>
            </c:numRef>
          </c:val>
          <c:extLst>
            <c:ext xmlns:c16="http://schemas.microsoft.com/office/drawing/2014/chart" uri="{C3380CC4-5D6E-409C-BE32-E72D297353CC}">
              <c16:uniqueId val="{00000018-5717-4900-BC04-93043697758C}"/>
            </c:ext>
          </c:extLst>
        </c:ser>
        <c:dLbls>
          <c:showLegendKey val="0"/>
          <c:showVal val="0"/>
          <c:showCatName val="0"/>
          <c:showSerName val="0"/>
          <c:showPercent val="0"/>
          <c:showBubbleSize val="0"/>
          <c:showLeaderLines val="1"/>
        </c:dLbls>
      </c:pie3DChart>
      <c:spPr>
        <a:noFill/>
        <a:ln>
          <a:noFill/>
        </a:ln>
        <a:effectLst/>
      </c:spPr>
    </c:plotArea>
    <c:legend>
      <c:legendPos val="b"/>
      <c:legendEntry>
        <c:idx val="1"/>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legendEntry>
      <c:layout>
        <c:manualLayout>
          <c:xMode val="edge"/>
          <c:yMode val="edge"/>
          <c:x val="2.1791755140753905E-2"/>
          <c:y val="0.47379195003939428"/>
          <c:w val="0.96364896330443772"/>
          <c:h val="0.5036530660940109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hr-HR">
                <a:solidFill>
                  <a:sysClr val="windowText" lastClr="000000"/>
                </a:solidFill>
              </a:rPr>
              <a:t>Broj izdanih svjedodžbi d</a:t>
            </a:r>
            <a:r>
              <a:rPr lang="en-GB">
                <a:solidFill>
                  <a:sysClr val="windowText" lastClr="000000"/>
                </a:solidFill>
              </a:rPr>
              <a:t>opunsk</a:t>
            </a:r>
            <a:r>
              <a:rPr lang="hr-HR">
                <a:solidFill>
                  <a:sysClr val="windowText" lastClr="000000"/>
                </a:solidFill>
              </a:rPr>
              <a:t>e</a:t>
            </a:r>
            <a:r>
              <a:rPr lang="en-GB">
                <a:solidFill>
                  <a:sysClr val="windowText" lastClr="000000"/>
                </a:solidFill>
              </a:rPr>
              <a:t> izobrazb</a:t>
            </a:r>
            <a:r>
              <a:rPr lang="hr-HR">
                <a:solidFill>
                  <a:sysClr val="windowText" lastClr="000000"/>
                </a:solidFill>
              </a:rPr>
              <a:t>e</a:t>
            </a:r>
            <a:r>
              <a:rPr lang="en-GB">
                <a:solidFill>
                  <a:sysClr val="windowText" lastClr="000000"/>
                </a:solidFill>
              </a:rPr>
              <a:t> i obnov</a:t>
            </a:r>
            <a:r>
              <a:rPr lang="hr-HR">
                <a:solidFill>
                  <a:sysClr val="windowText" lastClr="000000"/>
                </a:solidFill>
              </a:rPr>
              <a:t>e</a:t>
            </a:r>
            <a:r>
              <a:rPr lang="en-GB">
                <a:solidFill>
                  <a:sysClr val="windowText" lastClr="000000"/>
                </a:solidFill>
              </a:rPr>
              <a:t> znanja za osobe koje rukuju izvorima ionizirajućeg zračenja, ali se ne smatraju izloženim radnicima</a:t>
            </a:r>
            <a:r>
              <a:rPr lang="hr-HR">
                <a:solidFill>
                  <a:sysClr val="windowText" lastClr="000000"/>
                </a:solidFill>
              </a:rPr>
              <a:t> u 2023. i 2024. godini</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DCB-4DE9-9FB4-94E655E583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DCB-4DE9-9FB4-94E655E583A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DCB-4DE9-9FB4-94E655E583A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DCB-4DE9-9FB4-94E655E583AF}"/>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'svjedodžbe e-učenje'!$B$20:$B$23</c:f>
              <c:strCache>
                <c:ptCount val="4"/>
                <c:pt idx="0">
                  <c:v>Rendgenski uređaji koji se koriste pri ispitivanju građe tvari                                                               </c:v>
                </c:pt>
                <c:pt idx="1">
                  <c:v>Rendgenski uređaji i zatvoreni radioaktivni izvori koji se koriste pri obavljanju poslova vezanih uz sigurnost                        </c:v>
                </c:pt>
                <c:pt idx="2">
                  <c:v>Izvori ionizirajućeg zračenja koji se koriste tijekom proizvodnog procesa ili tijekom automatiziranog upravljanja proizvodnjom         </c:v>
                </c:pt>
                <c:pt idx="3">
                  <c:v>Plinska kromatografija                                                                                                   </c:v>
                </c:pt>
              </c:strCache>
            </c:strRef>
          </c:cat>
          <c:val>
            <c:numRef>
              <c:f>'svjedodžbe e-učenje'!$C$20:$C$23</c:f>
              <c:numCache>
                <c:formatCode>General</c:formatCode>
                <c:ptCount val="4"/>
                <c:pt idx="0">
                  <c:v>146</c:v>
                </c:pt>
                <c:pt idx="1">
                  <c:v>737</c:v>
                </c:pt>
                <c:pt idx="2">
                  <c:v>49</c:v>
                </c:pt>
                <c:pt idx="3">
                  <c:v>14</c:v>
                </c:pt>
              </c:numCache>
            </c:numRef>
          </c:val>
          <c:extLst>
            <c:ext xmlns:c16="http://schemas.microsoft.com/office/drawing/2014/chart" uri="{C3380CC4-5D6E-409C-BE32-E72D297353CC}">
              <c16:uniqueId val="{00000008-1DCB-4DE9-9FB4-94E655E583AF}"/>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1.90721222245483E-2"/>
          <c:y val="0.6686266012457398"/>
          <c:w val="0.95100371270737116"/>
          <c:h val="0.294059965918439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solidFill>
      <a:round/>
    </a:ln>
    <a:effectLst/>
  </c:spPr>
  <c:txPr>
    <a:bodyPr/>
    <a:lstStyle/>
    <a:p>
      <a:pPr>
        <a:defRPr sz="1100" baseline="0"/>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AZJMDCZ6QSYZ-886166611-11763</_dlc_DocId>
    <_dlc_DocIdUrl xmlns="a494813a-d0d8-4dad-94cb-0d196f36ba15">
      <Url>https://ekoordinacije.vlada.hr/unutarnja-ljudska/_layouts/15/DocIdRedir.aspx?ID=AZJMDCZ6QSYZ-886166611-11763</Url>
      <Description>AZJMDCZ6QSYZ-886166611-11763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A56F9-9850-4C55-9AD9-8CAFCAA684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47534F-67AC-4785-A197-A9B163850416}"/>
</file>

<file path=customXml/itemProps3.xml><?xml version="1.0" encoding="utf-8"?>
<ds:datastoreItem xmlns:ds="http://schemas.openxmlformats.org/officeDocument/2006/customXml" ds:itemID="{47B29BF1-F233-476B-A385-82DE42636BB5}">
  <ds:schemaRefs>
    <ds:schemaRef ds:uri="http://schemas.microsoft.com/sharepoint/v3/contenttype/forms"/>
  </ds:schemaRefs>
</ds:datastoreItem>
</file>

<file path=customXml/itemProps4.xml><?xml version="1.0" encoding="utf-8"?>
<ds:datastoreItem xmlns:ds="http://schemas.openxmlformats.org/officeDocument/2006/customXml" ds:itemID="{FE6861DE-0571-4D39-A716-D62F021B5E19}">
  <ds:schemaRefs>
    <ds:schemaRef ds:uri="http://schemas.openxmlformats.org/officeDocument/2006/bibliography"/>
  </ds:schemaRefs>
</ds:datastoreItem>
</file>

<file path=customXml/itemProps5.xml><?xml version="1.0" encoding="utf-8"?>
<ds:datastoreItem xmlns:ds="http://schemas.openxmlformats.org/officeDocument/2006/customXml" ds:itemID="{EAAED38B-0CB5-4FAB-B0C4-51C2A1514E19}"/>
</file>

<file path=docProps/app.xml><?xml version="1.0" encoding="utf-8"?>
<Properties xmlns="http://schemas.openxmlformats.org/officeDocument/2006/extended-properties" xmlns:vt="http://schemas.openxmlformats.org/officeDocument/2006/docPropsVTypes">
  <Template>Normal</Template>
  <TotalTime>1</TotalTime>
  <Pages>36</Pages>
  <Words>13422</Words>
  <Characters>76511</Characters>
  <Application>Microsoft Office Word</Application>
  <DocSecurity>0</DocSecurity>
  <Lines>637</Lines>
  <Paragraphs>179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89754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Tečić Zdravka</dc:creator>
  <cp:keywords/>
  <dc:description/>
  <cp:lastModifiedBy>Vrcan Mia</cp:lastModifiedBy>
  <cp:revision>2</cp:revision>
  <cp:lastPrinted>2025-11-20T13:13:00Z</cp:lastPrinted>
  <dcterms:created xsi:type="dcterms:W3CDTF">2025-12-08T13:47:00Z</dcterms:created>
  <dcterms:modified xsi:type="dcterms:W3CDTF">2025-12-08T13:47:00Z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55e40736-cc75-4ab4-847e-e02551406307</vt:lpwstr>
  </property>
</Properties>
</file>